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ind w:firstLine="567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____________________________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HỢP ĐỒNG GIÁM SÁT THI CÔNG XÂY DỰNG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Số: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Bộ luật Dân sự số 91/2015/QH13; Luật Xây dựng số 135/2025/QH15 và văn bản hướng dẫn, quy chuẩn/tiêu chuẩn áp dụng trong phạm vi hợp đồng.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hồ sơ, nhu cầu và sự thỏa thuận tự nguyện của các bên;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ngày ............ tháng ............ năm ............, tại ............, các bên gồm: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A (CHỦ ĐẦU TƯ/BÊN THUÊ DỊCH VỤ):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Mã số doanh nghiệp/CCCD: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diện: ............    Chức vụ: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Điện thoại/Email: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B (NHÀ THẦU/ĐƠN VỊ TƯ VẤN):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Mã số doanh nghiệp/CCCD: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diện: ............    Chức vụ: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Điện thoại/Email: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Sau khi trao đổi, hai bên thống nhất ký hợp đồng với các điều khoản sau: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THÔNG TIN VÀ HỒ SƠ HỢP ĐỒNG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 công trình/dự án: ............; địa điểm: ............; chủ đầu tư: ............; quy mô/cấp công trình (nếu xác định):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Hồ sơ hợp đồng gồm: văn bản hợp đồng; phụ lục phạm vi và giá; hồ sơ thiết kế/chỉ dẫn kỹ thuật; tiến độ; biên bản làm rõ; các sửa đổi được ký hợp lệ. Thứ tự ưu tiên khi có mâu thuẫn: văn bản sửa đổi mới nhất, hợp đồng, phụ lục, hồ sơ được liệt kê theo thứ tự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Mỗi bên chỉ định đầu mối có thẩm quyền tiếp nhận yêu cầu, thông báo, phê duyệt và xác nhận khối lượng: Bên A ............; Bên B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1. PHẠM VI, TIÊU CHÍ VÀ GIỚI HẠN GIÁM SÁT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Công trình/hạng mục: ............; giai đoạn giám sát: ............; thời gian dự kiến: ............; công việc bao gồm/loại trừ: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Phạm vi kiểm tra gồm hồ sơ, vật liệu, nhân lực, biện pháp thi công, chất lượng, tiến độ, an toàn trong giới hạn nhiệm vụ; không thay thế trách nhiệm của nhà thầu thi công hoặc chủ đầu tư.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quy chuẩn/tiêu chuẩn, bản vẽ phiên bản áp dụng, điểm dừng nghiệm thu và mẫu báo cáo: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2. NHÂN SỰ, LỊCH CÓ MẶT VÀ THẨM QUYỀN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Nhân sự chủ chốt, chức danh, năng lực/chứng chỉ theo yêu cầu pháp luật, thời gian có mặt và cơ chế thay thế: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B thông báo xung đột lợi ích, không nhận lợi ích từ nhà thầu/vật tư; không tự ý thay đổi thiết kế, giá, tiến độ hợp đồng hoặc chấp thuận phát sinh ngoài thẩm quyền.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Kênh ghi nhận chỉ đạo: nhật ký/biên bản/email được xác nhận; trường hợp nguy cơ mất an toàn phải cảnh báo ngay và kiến nghị dừng công việc theo thẩm quyền.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3. KIỂM TRA, NGHIỆM THU VÀ BÁO CÁO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Kiểm tra vật liệu đầu vào, kết quả thí nghiệm, công việc bị che khuất, mẫu, cao độ/kích thước, nhật ký, bản vẽ hoàn công và hồ sơ chất lượng theo kế hoạch: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B ghi nhận sai lệch, yêu cầu khắc phục trong phạm vi thẩm quyền, theo dõi đến khi đóng lỗi; trường hợp vượt thẩm quyền phải báo chủ đầu tư/người quyết định.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Báo cáo ngày/tuần/tháng, biên bản hiện trường, cảnh báo rủi ro và báo cáo cuối kỳ gửi trong thời hạn ............; hồ sơ bàn giao: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4. PHÍ, THANH TOÁN VÀ NGHIỆM THU DỊCH VỤ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Phí dịch vụ: ............ đồng; cách tính theo tháng/mốc/nhân sự: ............; thuế, công tác phí và chi phí ngoài phạm vi: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Thanh toán theo kỳ/mốc ............; hồ sơ gồm báo cáo, xác nhận thời gian thực hiện, biên bản nghiệm thu dịch vụ và hóa đơn/chứng từ hợp lệ. Thời hạn thanh toán ............ ngày.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Gia hạn thi công làm tăng thời gian giám sát: cách tính phí bổ sung và điều kiện phê duyệt ............; không mặc nhiên phát sinh phí nếu chưa có căn cứ/thỏa thuận.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5. NGHĨA VỤ, TRÁCH NHIỆM VÀ BẢO HIỂM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A cung cấp hồ sơ, quyền tiếp cận công trường, đầu mối quyết định và phản hồi kịp thời; thanh toán đúng hạn. Bên B thực hiện độc lập, khách quan, đúng chuyên môn, lưu hồ sơ và thông báo nguy cơ.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B chịu trách nhiệm về sai sót trong phần dịch vụ do mình thực hiện theo mức độ lỗi và pháp luật; không chịu thay cho lỗi thi công của nhà thầu nếu đã thực hiện đầy đủ nhiệm vụ và cảnh báo theo quy định.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Bảo hiểm trách nhiệm nghề nghiệp/trách nhiệm khác nếu bắt buộc hoặc được thỏa thuận: ............; quy trình khai báo sự cố: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6. THAY ĐỔI, TẠM NGỪNG, CHẤM DỨT VÀ BẤT KHẢ KHÁNG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Thay đổi phạm vi, nhân sự, lịch trực hoặc báo cáo phải được phê duyệt bằng văn bản; ảnh hưởng phí/tiến độ được lập thành phụ lục.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Tạm ngừng/chấm dứt khi có vi phạm trọng yếu, không thanh toán, không cung cấp điều kiện làm việc, nguy cơ an toàn hoặc căn cứ hợp pháp khác; thông báo, thời hạn khắc phục và bàn giao: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Bất khả kháng: thông báo trong ............ ngày, chứng minh ảnh hưởng, giảm thiểu tổn thất và thỏa thuận điều chỉnh; không miễn trách nhiệm với nghĩa vụ đã phát sinh trước sự kiện.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7. VI PHẠM, PHẠT VÀ GIẢI QUYẾT TRANH CHẤP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Mức phạt vi phạm nếu có và hợp pháp: ............; bồi thường thiệt hại phải có chứng cứ và quan hệ nhân quả; thủ tục khiếu nại/đối soát: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Tranh chấp được thương lượng trong ............ ngày; nếu không thành, giải quyết tại ............ theo pháp luật Việt Nam.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8. BẢO MẬT VÀ HIỆU LỰC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Hồ sơ, hình ảnh công trường, thông tin kỹ thuật và kinh doanh chỉ được sử dụng cho dự án; bàn giao/lưu trữ theo thời hạn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Hợp đồng có hiệu lực từ ............ đến ............ hoặc khi hoàn thành nghĩa vụ; phụ lục phạm vi, nhân sự, tiến độ, phí và biểu mẫu báo cáo là bộ phận không tách rời.</w:t>
      </w:r>
    </w:p>
    <w:p>
      <w:pPr>
        <w:spacing w:after="0" w:before="0" w:line="329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2"/>
          <w:szCs w:val="22"/>
        </w:rPr>
        <w:t xml:space="preserve">ĐẠI DIỆN
BÊN A                                   
ĐẠI DIỆN BÊN B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29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18"/>
          <w:szCs w:val="18"/>
        </w:rPr>
        <w:t xml:space="preserve">(Ký, ghi rõ
họ tên, chức vụ và đóng dấu nếu có)                 (Ký, ghi rõ họ tên, chức vụ và
đóng dấu nếu có)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2026-11-08T14:00:32.417Z</dcterms:created>
  <dcterms:modified xsi:type="dcterms:W3CDTF">2026-11-08T14:00:32.417Z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