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6"/>
          <w:szCs w:val="26"/>
        </w:rPr>
        <w:t xml:space="preserve">CÔNG TY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bCs/>
          <w:i w:val="false"/>
          <w:iCs w:val="false"/>
          <w:sz w:val="26"/>
          <w:szCs w:val="26"/>
        </w:rPr>
        <w:t xml:space="preserve">           
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.../......./QĐ-.........                         </w:t>
      </w:r>
      <w:r>
        <w:rPr>
          <w:rFonts w:ascii="Times New Roman" w:cs="Times New Roman" w:eastAsia="Times New Roman" w:hAnsi="Times New Roman"/>
          <w:b/>
          <w:bCs/>
          <w:i w:val="false"/>
          <w:iCs w:val="false"/>
          <w:sz w:val="26"/>
          <w:szCs w:val="26"/>
        </w:rPr>
        <w:t xml:space="preserve">-------------------------------------</w:t>
      </w:r>
    </w:p>
    <w:p>
      <w:pPr>
        <w:spacing w:after="0" w:before="0" w:line="312"/>
        <w:jc w:val="right"/>
      </w:pPr>
      <w:r>
        <w:rPr>
          <w:rFonts w:ascii="Times New Roman" w:cs="Times New Roman" w:eastAsia="Times New Roman" w:hAnsi="Times New Roman"/>
          <w:b w:val="false"/>
          <w:bCs w:val="false"/>
          <w:i/>
          <w:iCs/>
          <w:sz w:val="26"/>
          <w:szCs w:val="26"/>
        </w:rPr>
        <w:t xml:space="preserve">…………, ngày …… tháng …… năm ……</w:t>
      </w:r>
    </w:p>
    <w:p>
      <w:pPr>
        <w:spacing w:after="0" w:before="0" w:line="312"/>
        <w:jc w:val="right"/>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NỘI QUY LAO ĐỘNG</w:t>
      </w:r>
    </w:p>
    <w:p>
      <w:pPr>
        <w:spacing w:after="0" w:before="0" w:line="312"/>
        <w:jc w:val="center"/>
      </w:pPr>
      <w:r>
        <w:rPr>
          <w:rFonts w:ascii="Times New Roman" w:cs="Times New Roman" w:eastAsia="Times New Roman" w:hAnsi="Times New Roman"/>
          <w:b w:val="false"/>
          <w:bCs w:val="false"/>
          <w:i/>
          <w:iCs/>
          <w:sz w:val="26"/>
          <w:szCs w:val="26"/>
        </w:rPr>
        <w:t xml:space="preserve">(Ban hành kèm theo Quyết định số
……/QĐ-…… ngày …… tháng …… năm …… của Giám đốc Công ty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Lao động số
45/2019/QH14 ngày 20 tháng 11 năm 2019;</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Nghị định số
145/2020/NĐ-CP ngày 14 tháng 12 năm 2020 của Chính phủ quy định chi tiết và
hướng dẫn thi hành một số điều của Bộ luật Lao động về điều kiện lao động và
quan hệ lao động;</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An toàn, vệ sinh
lao động số 84/2015/QH13 ngày 25 tháng 6 năm 2015 và các văn bản hướng dẫn thi
hành;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Điều lệ tổ chức và hoạt
động của Công ty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Giám đốc Công ty ………………… ban hành
Nội quy lao động áp dụng trong toàn Công ty với các nội dung sau đây:</w:t>
      </w:r>
    </w:p>
    <w:p>
      <w:pPr>
        <w:spacing w:after="0" w:before="0" w:line="312"/>
        <w:jc w:val="center"/>
      </w:pPr>
      <w:r>
        <w:rPr>
          <w:rFonts w:ascii="Times New Roman" w:cs="Times New Roman" w:eastAsia="Times New Roman" w:hAnsi="Times New Roman"/>
          <w:b/>
          <w:bCs/>
          <w:i w:val="false"/>
          <w:iCs w:val="false"/>
          <w:sz w:val="26"/>
          <w:szCs w:val="26"/>
        </w:rPr>
        <w:t xml:space="preserve">Chương I</w:t>
      </w:r>
    </w:p>
    <w:p>
      <w:pPr>
        <w:spacing w:after="0" w:before="0" w:line="312"/>
        <w:jc w:val="center"/>
      </w:pPr>
      <w:r>
        <w:rPr>
          <w:rFonts w:ascii="Times New Roman" w:cs="Times New Roman" w:eastAsia="Times New Roman" w:hAnsi="Times New Roman"/>
          <w:b/>
          <w:bCs/>
          <w:i w:val="false"/>
          <w:iCs w:val="false"/>
          <w:sz w:val="26"/>
          <w:szCs w:val="26"/>
        </w:rPr>
        <w:t xml:space="preserve">NHỮNG QUY ĐỊNH CHUNG</w:t>
      </w:r>
    </w:p>
    <w:p>
      <w:pPr>
        <w:spacing w:after="0" w:before="0" w:line="312"/>
        <w:jc w:val="both"/>
      </w:pPr>
      <w:r>
        <w:rPr>
          <w:rFonts w:ascii="Times New Roman" w:cs="Times New Roman" w:eastAsia="Times New Roman" w:hAnsi="Times New Roman"/>
          <w:b/>
          <w:bCs/>
          <w:i w:val="false"/>
          <w:iCs w:val="false"/>
          <w:sz w:val="26"/>
          <w:szCs w:val="26"/>
        </w:rPr>
        <w:t xml:space="preserve">Điều 1. Phạm vi điều
chỉnh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Nội quy lao động này quy định về
thời giờ làm việc, thời giờ nghỉ ngơi; trật tự tại nơi làm việc; an toàn, vệ
sinh lao động; phòng, chống quấy rối tình dục tại nơi làm việc và trình tự, thủ
tục xử lý hành vi quấy rối tình dục tại nơi làm việc; việc bảo vệ tài sản và bí
mật kinh doanh, bí mật công nghệ, sở hữu trí tuệ của Công ty …………………;trường hợp
được tạm thời chuyển người lao động làm việc khác so với hợp đồng lao động; các
hành vi vi phạm kỷ luật lao động của người lao động và các hình thức xử lý kỷ
luật lao động; trách nhiệm vật chất; người có thẩm quyền xử lý kỷ luật lao
động.</w:t>
      </w:r>
    </w:p>
    <w:p>
      <w:pPr>
        <w:spacing w:after="0" w:before="0" w:line="312"/>
        <w:jc w:val="both"/>
      </w:pPr>
      <w:r>
        <w:rPr>
          <w:rFonts w:ascii="Times New Roman" w:cs="Times New Roman" w:eastAsia="Times New Roman" w:hAnsi="Times New Roman"/>
          <w:b/>
          <w:bCs/>
          <w:i w:val="false"/>
          <w:iCs w:val="false"/>
          <w:sz w:val="26"/>
          <w:szCs w:val="26"/>
        </w:rPr>
        <w:t xml:space="preserve">Điều 2. Đối tượng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Nội quy lao động này áp dụng
đối với tất cả người lao động làm việc tại Công ty ………………… theo hợp đồng lao
động, bao gồm cả người lao động trong thời gian thử việc, học nghề, tập nghề,
người lao động làm việc không trọn thời gian và người lao động được cử đi công
tác, làm việc ngoài trụ sở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có trách nhiệm
nghiên cứu, nắm vững và nghiêm chỉnh chấp hành Nội quy lao động này. Việc không
biết hoặc không nghiên cứu Nội quy lao động không được coi là căn cứ miễn trừ
trách nhiệm khi vi phạm.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Những nội dung không quy định
trong Nội quy lao động này được thực hiện theo quy định của pháp luật lao động,
thỏa ước lao động tập thể (nếu có), hợp đồng lao động và các quy chế, quy định
hợp pháp khác của Công ty.</w:t>
      </w:r>
    </w:p>
    <w:p>
      <w:pPr>
        <w:spacing w:after="0" w:before="0" w:line="312"/>
        <w:jc w:val="center"/>
      </w:pPr>
      <w:r>
        <w:rPr>
          <w:rFonts w:ascii="Times New Roman" w:cs="Times New Roman" w:eastAsia="Times New Roman" w:hAnsi="Times New Roman"/>
          <w:b/>
          <w:bCs/>
          <w:i w:val="false"/>
          <w:iCs w:val="false"/>
          <w:sz w:val="26"/>
          <w:szCs w:val="26"/>
        </w:rPr>
        <w:t xml:space="preserve">Chương II</w:t>
      </w:r>
    </w:p>
    <w:p>
      <w:pPr>
        <w:spacing w:after="0" w:before="0" w:line="312"/>
        <w:jc w:val="center"/>
      </w:pPr>
      <w:r>
        <w:rPr>
          <w:rFonts w:ascii="Times New Roman" w:cs="Times New Roman" w:eastAsia="Times New Roman" w:hAnsi="Times New Roman"/>
          <w:b/>
          <w:bCs/>
          <w:i w:val="false"/>
          <w:iCs w:val="false"/>
          <w:sz w:val="26"/>
          <w:szCs w:val="26"/>
        </w:rPr>
        <w:t xml:space="preserve">THỜI GIỜ LÀM VIỆC, THỜI GIỜ NGHỈ NGƠI</w:t>
      </w:r>
    </w:p>
    <w:p>
      <w:pPr>
        <w:spacing w:after="0" w:before="0" w:line="312"/>
        <w:jc w:val="both"/>
      </w:pPr>
      <w:r>
        <w:rPr>
          <w:rFonts w:ascii="Times New Roman" w:cs="Times New Roman" w:eastAsia="Times New Roman" w:hAnsi="Times New Roman"/>
          <w:b/>
          <w:bCs/>
          <w:i w:val="false"/>
          <w:iCs w:val="false"/>
          <w:sz w:val="26"/>
          <w:szCs w:val="26"/>
        </w:rPr>
        <w:t xml:space="preserve">Điều 3. Thời giờ làm
việc bình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Thời giờ làm việc bình thường
của người lao động là 08 giờ trong 01 ngày và không quá 48 giờ trong 01 tuần.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Thời giờ làm việc hằng ngày: từ
ngày …… đến ngày …… hằng tuần, cụ thể: buổi sáng từ …… giờ …… đến …… giờ ……;
buổi chiều từ …… giờ …… đến …… giờ …… (tổng cộng …… giờ làm việc mỗi ngày, ……
giờ mỗi tuần). Thời gian nghỉ trưa từ …… giờ …… đến …… giờ …… là thời gian nghỉ
giữa giờ theo Điều 109 Bộ luật Lao động 2019, không tính vào thời giờ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phải có mặt tại
nơi làm việc đúng giờ, thực hiện chấm công theo quy định khi đến và khi rời
khỏi nơi làm việc.</w:t>
      </w:r>
    </w:p>
    <w:p>
      <w:pPr>
        <w:spacing w:after="0" w:before="0" w:line="312"/>
        <w:jc w:val="both"/>
      </w:pPr>
      <w:r>
        <w:rPr>
          <w:rFonts w:ascii="Times New Roman" w:cs="Times New Roman" w:eastAsia="Times New Roman" w:hAnsi="Times New Roman"/>
          <w:b/>
          <w:bCs/>
          <w:i w:val="false"/>
          <w:iCs w:val="false"/>
          <w:sz w:val="26"/>
          <w:szCs w:val="26"/>
        </w:rPr>
        <w:t xml:space="preserve">Điều 4. Làm thêm giờ</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Công ty được sử dụng người lao
động làm thêm giờ khi được sự đồng ý của người lao động, trừ các trường hợp quy
định tại Điều 108 Bộ luật Lao động 2019.</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Số giờ làm thêm của người lao
động bảo đảm: không quá 50% số giờ làm việc bình thường trong 01 ngày; không
quá 40 giờ trong 01 tháng; không quá 200 giờ trong 01 năm, trừ trường hợp được
làm thêm không quá 300 giờ trong 01 năm theo quy định tại khoản 3 Điều 107 Bộ
luật Lao động 2019 và Điều 61 Nghị định số 145/2020/NĐ-CP.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Tiền lương làm thêm giờ được
trả theo Điều 98 Bộ luật Lao động 2019: ít nhất bằng 150% vào ngày thường; ít
nhất bằng 200% vào ngày nghỉ hằng tuần; ít nhất bằng 300% vào ngày nghỉ lễ,
tết, ngày nghỉ có hưởng lương (chưa kể tiền lương ngày lễ, tết, ngày nghỉ có
hưởng lương đối với người lao động hưởng lương ngày). Người lao động làm việc
vào ban đêm được trả thêm ít nhất 30%; làm thêm giờ vào ban đêm được trả thêm
20% tiền lương tính theo đơn giá tiền lương hoặc tiền lương theo công việc làm
vào ban ngày của ngày làm việc tương ứng.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Việc làm thêm giờ phải được
đăng ký hoặc có yêu cầu bằng văn bản/hệ thống quản lý của Công ty và được người
quản lý có thẩm quyền phê duyệt trước khi thực hiện; thời gian làm việc ngoài
giờ không được phê duyệt không được tính là làm thêm giờ.</w:t>
      </w:r>
    </w:p>
    <w:p>
      <w:pPr>
        <w:spacing w:after="0" w:before="0" w:line="312"/>
        <w:jc w:val="both"/>
      </w:pPr>
      <w:r>
        <w:rPr>
          <w:rFonts w:ascii="Times New Roman" w:cs="Times New Roman" w:eastAsia="Times New Roman" w:hAnsi="Times New Roman"/>
          <w:b/>
          <w:bCs/>
          <w:i w:val="false"/>
          <w:iCs w:val="false"/>
          <w:sz w:val="26"/>
          <w:szCs w:val="26"/>
        </w:rPr>
        <w:t xml:space="preserve">Điều 5. Nghỉ trong
giờ làm việc, nghỉ chuyển ca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làm việc theo
thời giờ làm việc quy định tại Điều 3 Nội quy này từ 06 giờ trở lên trong một
ngày được nghỉ giữa giờ ít nhất 30 phút liên tục; trường hợp làm việc ban đêm
được nghỉ giữa giờ ít nhất 45 phút liên tục. Người lao động làm việc theo ca
liên tục từ 06 giờ trở lên thì thời gian nghỉ giữa giờ được tính vào giờ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làm việc theo ca
được nghỉ ít nhất 12 giờ trước khi chuyển sang ca làm việc khác.</w:t>
      </w:r>
    </w:p>
    <w:p>
      <w:pPr>
        <w:spacing w:after="0" w:before="0" w:line="312"/>
        <w:jc w:val="both"/>
      </w:pPr>
      <w:r>
        <w:rPr>
          <w:rFonts w:ascii="Times New Roman" w:cs="Times New Roman" w:eastAsia="Times New Roman" w:hAnsi="Times New Roman"/>
          <w:b/>
          <w:bCs/>
          <w:i w:val="false"/>
          <w:iCs w:val="false"/>
          <w:sz w:val="26"/>
          <w:szCs w:val="26"/>
        </w:rPr>
        <w:t xml:space="preserve">Điều 6. Nghỉ hằng
tuần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Mỗi tuần, người lao động được
nghỉ ít nhất 24 giờ liên tục. Ngày nghỉ hằng tuần của Công ty là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do chu kỳ lao động
không thể nghỉ hằng tuần thì Công ty bảo đảm cho người lao động được nghỉ tính
bình quân 01 tháng ít nhất 04 ngày. Nếu ngày nghỉ hằng tuần trùng với ngày nghỉ
lễ, tết thì người lao động được nghỉ bù ngày nghỉ hằng tuần vào ngày làm việc
kế tiếp.</w:t>
      </w:r>
    </w:p>
    <w:p>
      <w:pPr>
        <w:spacing w:after="0" w:before="0" w:line="312"/>
        <w:jc w:val="both"/>
      </w:pPr>
      <w:r>
        <w:rPr>
          <w:rFonts w:ascii="Times New Roman" w:cs="Times New Roman" w:eastAsia="Times New Roman" w:hAnsi="Times New Roman"/>
          <w:b/>
          <w:bCs/>
          <w:i w:val="false"/>
          <w:iCs w:val="false"/>
          <w:sz w:val="26"/>
          <w:szCs w:val="26"/>
        </w:rPr>
        <w:t xml:space="preserve">Điều 7. Nghỉ lễ, tết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được nghỉ làm
việc, hưởng nguyên lương trong những ngày lễ, tết sau đây: Tết Dương lịch (01
ngày, ngày 01/01 dương lịch); Tết Âm lịch (05 ngày); Ngày Chiến thắng (01 ngày,
ngày 30/4 dương lịch); Ngày Quốc tế lao động (01 ngày, ngày 01/5 dương lịch);
Quốc khánh (02 ngày, ngày 02/9 dương lịch và 01 ngày liền kề trước hoặc sau);
Ngày Giỗ Tổ Hùng Vương (01 ngày, ngày 10/3 âm lịch) và ngày nghỉ khác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Lao động là người nước ngoài
làm việc tại Công ty ngoài các ngày nghỉ nêu trên còn được nghỉ thêm 01 ngày
Tết cổ truyền dân tộc và 01 ngày Quốc khánh của nước họ.</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Lịch nghỉ Tết Âm lịch và Quốc
khánh hằng năm thực hiện theo thông báo của cơ quan nhà nước có thẩm quyền và
thông báo của Công ty.</w:t>
      </w:r>
    </w:p>
    <w:p>
      <w:pPr>
        <w:spacing w:after="0" w:before="0" w:line="312"/>
        <w:jc w:val="both"/>
      </w:pPr>
      <w:r>
        <w:rPr>
          <w:rFonts w:ascii="Times New Roman" w:cs="Times New Roman" w:eastAsia="Times New Roman" w:hAnsi="Times New Roman"/>
          <w:b/>
          <w:bCs/>
          <w:i w:val="false"/>
          <w:iCs w:val="false"/>
          <w:sz w:val="26"/>
          <w:szCs w:val="26"/>
        </w:rPr>
        <w:t xml:space="preserve">Điều 8. Nghỉ hằng
năm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làm việc đủ 12
tháng cho Công ty được nghỉ hằng năm hưởng nguyên lương theo hợp đồng lao động:
12 ngày làm việc đối với người làm công việc trong điều kiện bình thường; 14
ngày làm việc đối với người lao động chưa thành niên, lao động là người khuyết
tật, người làm nghề, công việc nặng nhọc, độc hại, nguy hiểm; 16 ngày làm việc
đối với người làm nghề, công việc đặc biệt nặng nhọc, độc hại, nguy hiểm.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làm việc chưa đủ
12 tháng thì số ngày nghỉ hằng năm theo tỷ lệ tương ứng với số tháng làm việc.
Cứ đủ 05 năm làm việc cho Công ty thì số ngày nghỉ hằng năm được tăng thêm
tương ứng 01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Hằng năm, Công ty ban hành lịch
nghỉ hằng năm sau khi tham khảo ý kiến của người lao động và thông báo trước
cho người lao động biết. Người lao động có thể thỏa thuận với Công ty để nghỉ
hằng năm thành nhiều lần hoặc nghỉ gộp tối đa 03 năm một lần.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Người lao động có nhu cầu nghỉ
phép năm phải đăng ký trước ít nhất 3ngày làm việc (trừ trường hợp đột xuất,
bất khả kháng) và chỉ được nghỉ sau khi được người quản lý có thẩm quyền phê
duyệt. Khi nghỉ hằng năm mà chưa đến kỳ trả lương, người lao động được tạm ứng
tiền lương theo quy định tại khoản 3 Điều 101 Bộ luật Lao động 2019.</w:t>
      </w:r>
    </w:p>
    <w:p>
      <w:pPr>
        <w:spacing w:after="0" w:before="0" w:line="312"/>
        <w:jc w:val="both"/>
      </w:pPr>
      <w:r>
        <w:rPr>
          <w:rFonts w:ascii="Times New Roman" w:cs="Times New Roman" w:eastAsia="Times New Roman" w:hAnsi="Times New Roman"/>
          <w:b/>
          <w:bCs/>
          <w:i w:val="false"/>
          <w:iCs w:val="false"/>
          <w:sz w:val="26"/>
          <w:szCs w:val="26"/>
        </w:rPr>
        <w:t xml:space="preserve">Điều 9. Nghỉ việc
riêng, nghỉ không hưởng lương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được nghỉ việc
riêng mà vẫn hưởng nguyên lương và phải thông báo với Công ty trong các trường
hợp: kết hôn (nghỉ 03 ngày); con đẻ, con nuôi kết hôn (nghỉ 01 ngày); cha đẻ,
mẹ đẻ, cha nuôi, mẹ nuôi; cha đẻ, mẹ đẻ, cha nuôi, mẹ nuôi của vợ hoặc chồng;
vợ hoặc chồng; con đẻ, con nuôi chết (nghỉ 03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được nghỉ không
hưởng lương 01 ngày và phải thông báo với Công ty khi ông nội, bà nội, ông
ngoại, bà ngoại, anh, chị, em ruột chết; cha hoặc mẹ kết hôn; anh, chị, em ruột
kết hôn.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Ngoài các trường hợp trên,
người lao động có thể thỏa thuận với Công ty để nghỉ không hưởng lương. Đơn xin
nghỉ không hưởng lương phải được gửi trước ít nhất 3ngày làm việc và chỉ có
hiệu lực khi được Giám đốc phê duyệt bằng văn bản.</w:t>
      </w:r>
    </w:p>
    <w:p>
      <w:pPr>
        <w:spacing w:after="0" w:before="0" w:line="312"/>
        <w:jc w:val="both"/>
      </w:pPr>
      <w:r>
        <w:rPr>
          <w:rFonts w:ascii="Times New Roman" w:cs="Times New Roman" w:eastAsia="Times New Roman" w:hAnsi="Times New Roman"/>
          <w:b/>
          <w:bCs/>
          <w:i w:val="false"/>
          <w:iCs w:val="false"/>
          <w:sz w:val="26"/>
          <w:szCs w:val="26"/>
        </w:rPr>
        <w:t xml:space="preserve">Điều 10. Nghỉ ốm
đau, thai sản và chế độ đối với lao động nữ</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nghỉ ốm đau,
thai sản, tai nạn lao động, bệnh nghề nghiệp được hưởng chế độ theo quy định
của pháp luật về bảo hiểm xã hội, an toàn, vệ sinh lao động. Trường hợp nghỉ ốm
đột xuất, người lao động hoặc thân nhân phải thông báo cho người quản lý trực
tiếp trong thời gian sớm nhất, chậm nhất trong ngày làm việc đầu tiên nghỉ
việc, và nộp giấy tờ chứng minh hợp lệ khi trở lại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Lao động nữ trong thời gian
hành kinh được nghỉ mỗi ngày 30 phút, tối thiểu 03 ngày làm việc trong một
tháng; trong thời gian nuôi con dưới 12 tháng tuổi được nghỉ mỗi ngày 60 phút
trong thời gian làm việc; thời gian nghỉ vẫn được hưởng đủ tiền lương theo hợp
đồng lao động. Thời điểm nghỉ cụ thể do người lao động thỏa thuận với người
quản lý trực tiếp phù hợp với điều kiện thực tế.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Công ty không sử dụng người lao
động mang thai từ tháng thứ 07 (hoặc từ tháng thứ 06 nếu làm việc ở vùng cao,
vùng sâu, vùng xa, biên giới, hải đảo), người lao động đang nuôi con dưới 12
tháng tuổi làm việc ban đêm, làm thêm giờ và đi công tác xa, trừ trường hợp
người lao động đồng ý theo quy định của pháp luật.</w:t>
      </w:r>
    </w:p>
    <w:p>
      <w:pPr>
        <w:spacing w:after="0" w:before="0" w:line="312"/>
        <w:jc w:val="center"/>
      </w:pPr>
      <w:r>
        <w:rPr>
          <w:rFonts w:ascii="Times New Roman" w:cs="Times New Roman" w:eastAsia="Times New Roman" w:hAnsi="Times New Roman"/>
          <w:b/>
          <w:bCs/>
          <w:i w:val="false"/>
          <w:iCs w:val="false"/>
          <w:sz w:val="26"/>
          <w:szCs w:val="26"/>
        </w:rPr>
        <w:t xml:space="preserve">Chương III</w:t>
      </w:r>
    </w:p>
    <w:p>
      <w:pPr>
        <w:spacing w:after="0" w:before="0" w:line="312"/>
        <w:jc w:val="center"/>
      </w:pPr>
      <w:r>
        <w:rPr>
          <w:rFonts w:ascii="Times New Roman" w:cs="Times New Roman" w:eastAsia="Times New Roman" w:hAnsi="Times New Roman"/>
          <w:b/>
          <w:bCs/>
          <w:i w:val="false"/>
          <w:iCs w:val="false"/>
          <w:sz w:val="26"/>
          <w:szCs w:val="26"/>
        </w:rPr>
        <w:t xml:space="preserve">TRẬT TỰ TẠI NƠI LÀM VIỆC</w:t>
      </w:r>
    </w:p>
    <w:p>
      <w:pPr>
        <w:spacing w:after="0" w:before="0" w:line="312"/>
        <w:jc w:val="both"/>
      </w:pPr>
      <w:r>
        <w:rPr>
          <w:rFonts w:ascii="Times New Roman" w:cs="Times New Roman" w:eastAsia="Times New Roman" w:hAnsi="Times New Roman"/>
          <w:b/>
          <w:bCs/>
          <w:i w:val="false"/>
          <w:iCs w:val="false"/>
          <w:sz w:val="26"/>
          <w:szCs w:val="26"/>
        </w:rPr>
        <w:t xml:space="preserve">Điều 11. Chấp hành
thời giờ làm việc và chấm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phải đi làm đúng
giờ, chấm công đầy đủ khi bắt đầu và khi kết thúc thời gian làm việc theo hình
thức Công ty quy định; không chấm công hộ, nhờ chấm công hộ dưới mọi hình thức.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đến muộn, về sớm
hoặc vắng mặt, người lao động phải báo cáo và được sự đồng ý của người quản lý
trực tiếp; nghỉ việc phải có đơn và được phê duyệt theo quy định tại Nội quy
này. Nghỉ việc không được phê duyệt và không có lý do chính đáng bị coi là tự ý
bỏ việc.</w:t>
      </w:r>
    </w:p>
    <w:p>
      <w:pPr>
        <w:spacing w:after="0" w:before="0" w:line="312"/>
        <w:jc w:val="both"/>
      </w:pPr>
      <w:r>
        <w:rPr>
          <w:rFonts w:ascii="Times New Roman" w:cs="Times New Roman" w:eastAsia="Times New Roman" w:hAnsi="Times New Roman"/>
          <w:b/>
          <w:bCs/>
          <w:i w:val="false"/>
          <w:iCs w:val="false"/>
          <w:sz w:val="26"/>
          <w:szCs w:val="26"/>
        </w:rPr>
        <w:t xml:space="preserve">Điều 12. Phạm vi làm
việc, đi lại trong thời giờ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Trong thời giờ làm việc, người
lao động phải có mặt tại vị trí làm việc được phân công; không rời khỏi nơi làm
việc, không đi lại sang khu vực không thuộc phạm vi công việc của mình khi
không có nhiệm vụ hoặc chưa được người quản lý đồng ý. Không gây mất trật tự
trong giờ làm việc; Tuân thủ quy định của Toà nhà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ra khỏi trụ sở
Công ty trong giờ làm việc vì việc công phải đăng ký hoặc báo cáo người quản lý
trực tiếp; vì việc riêng phải được người quản lý trực tiếp đồng 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làm việc từ xa,
làm việc ngoài trụ sở (nếu được Công ty chấp thuận) phải bảo đảm thời gian làm
việc, kết quả công việc và khả năng liên lạc theo quy định, quy chế của Công
ty.Người lao động được đăng ký làm việc từ xa tối đa …… ngày/tuần khi tính chất
công việc cho phép và được người quản lý trực tiếp phê duyệt. Việc đăng ký thực
hiện trên hệ thống quản lý nội bộ của Công ty chậm nhất 01 ngày làm việc trước
ngày làm việc từ xa; trường hợp đột xuất phải được người quản lý trực tiếp chấp
thuận qua email hoặc kênh liên lạc nội bộ trước giờ bắt đầu làm việc. Ngày làm
việc từ xa, người lao động thực hiện đúng thời giờ làm việc quy định tại Nội
quy này; phải duy trì trạng thái trực tuyến trên các kênh làm việc nội bộ trong
giờ làm việc, tham dự đầy đủ các cuộc họp theo triệu tập và bảo đảm tiến độ,
chất lượng công việc được giao. Việc chấm công ngày làm việc từ xa được thực
hiện thông qua hệ thống chấm công điện tử của Công ty tại thời điểm bắt đầu và
kết thúc giờ làm việc. Ngày làm việc từ xa được chấm công hợp lệ được tính là
ngày làm việc bình thường để tính lương và các chế độ khác. Không đăng ký hoặc
đăng ký không được phê duyệt mà tự ý làm việc từ xa, không thực hiện chấm công,
không duy trì liên lạc theo khoản 2 Điều này là hành vi vi phạm kỷ luật lao
động và bị xử lý theo quy định tại chương VIII Nội quy này..</w:t>
      </w:r>
    </w:p>
    <w:p>
      <w:pPr>
        <w:spacing w:after="0" w:before="0" w:line="312"/>
        <w:jc w:val="both"/>
      </w:pPr>
      <w:r>
        <w:rPr>
          <w:rFonts w:ascii="Times New Roman" w:cs="Times New Roman" w:eastAsia="Times New Roman" w:hAnsi="Times New Roman"/>
          <w:b/>
          <w:bCs/>
          <w:i w:val="false"/>
          <w:iCs w:val="false"/>
          <w:sz w:val="26"/>
          <w:szCs w:val="26"/>
        </w:rPr>
        <w:t xml:space="preserve">Điều 13. Tác phong,
trang phục và văn hóa ứng xử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mặc trang phục
lịch sự, gọn gàng, phù hợp môi trường làm việc; đeo thẻ nhân viên (nếu có)
trong suốt thời gian làm việc; bộ phận được cấp đồng phục, bảo hộ lao động phải
sử dụng theo quy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ứng xử văn minh,
lịch sự, tôn trọng cấp trên, đồng nghiệp, khách hàng và đối tác; không gây gổ,
xúc phạm danh dự, nhân phẩm, phân biệt đối xử, đe dọa, bạo lực dưới mọi hình
thức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chấp hành sự
điều hành, phân công, quản lý hợp pháp của người sử dụng lao động và người quản
lý trực tiếp; phối hợp với đồng nghiệp để hoàn thành nhiệm vụ; báo cáo trung
thực, kịp thời về công việc được giao.</w:t>
      </w:r>
    </w:p>
    <w:p>
      <w:pPr>
        <w:spacing w:after="0" w:before="0" w:line="312"/>
        <w:jc w:val="both"/>
      </w:pPr>
      <w:r>
        <w:rPr>
          <w:rFonts w:ascii="Times New Roman" w:cs="Times New Roman" w:eastAsia="Times New Roman" w:hAnsi="Times New Roman"/>
          <w:b/>
          <w:bCs/>
          <w:i w:val="false"/>
          <w:iCs w:val="false"/>
          <w:sz w:val="26"/>
          <w:szCs w:val="26"/>
        </w:rPr>
        <w:t xml:space="preserve">Điều 14. Ra, vào
Công ty; tiếp khách và sử dụng thiết bị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chấp hành quy
định kiểm soát ra, vào của Công ty; xuất trình, quẹt thẻ theo yêu cầu của bộ
phận bảo vệ, lễ tân; không đưa người ngoài vào khu vực làm việc khi chưa được
phép.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Việc tiếp khách vì mục đích
công việc thực hiện tại khu vực do Công ty bố trí; khách đến làm việc phải được
đăng ký và tuân thủ quy định an ninh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sử dụng điện
thoại, mạng internet, thư điện tử, thiết bị, tài khoản và phần mềm do Công ty
cấp đúng mục đích công việc; không sử dụng cho mục đích cá nhân làm ảnh hưởng
đến công việc hoặc gây thiệt hại, rủi ro an ninh thông tin cho Công ty.</w:t>
      </w:r>
    </w:p>
    <w:p>
      <w:pPr>
        <w:spacing w:after="0" w:before="0" w:line="312"/>
        <w:jc w:val="both"/>
      </w:pPr>
      <w:r>
        <w:rPr>
          <w:rFonts w:ascii="Times New Roman" w:cs="Times New Roman" w:eastAsia="Times New Roman" w:hAnsi="Times New Roman"/>
          <w:b/>
          <w:bCs/>
          <w:i w:val="false"/>
          <w:iCs w:val="false"/>
          <w:sz w:val="26"/>
          <w:szCs w:val="26"/>
        </w:rPr>
        <w:t xml:space="preserve">Điều 15. Các hành vi
bị nghiêm cấm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Uống rượu, bia, sử dụng chất
kích thích trong thời giờ làm việc; đến nơi làm việc trong tình trạng say rượu,
bia hoặc chịu tác động của chất kích thích.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Sử dụng, tàng trữ, mua bán, tổ
chức sử dụng trái phép chất ma túy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Đánh bạc, tổ chức đánh bạc, cá
cược dưới mọi hình thức; cố ý gây thương tích, gây rối trật tự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Mang vũ khí, hung khí, chất
cháy, chất nổ, chất độc hại vào nơi làm việc trái quy định; hút thuốc lá ngoài
khu vực cho phép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Tự ý dán, phát tán tài liệu,
truyền bá thông tin sai sự thật, kích động, gây mất đoàn kết nội bộ hoặc xúc
phạm uy tín của Công ty, danh dự, nhân phẩm của người khác, kể cả trên môi
trường mạng.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Lợi dụng vị trí công việc để
nhận hối lộ, đòi hỏi lợi ích vật chất từ khách hàng, đối tác, nhà cung cấp trái
quy định của Công ty và pháp luật.</w:t>
      </w:r>
    </w:p>
    <w:p>
      <w:pPr>
        <w:spacing w:after="0" w:before="0" w:line="312"/>
        <w:jc w:val="center"/>
      </w:pPr>
      <w:r>
        <w:rPr>
          <w:rFonts w:ascii="Times New Roman" w:cs="Times New Roman" w:eastAsia="Times New Roman" w:hAnsi="Times New Roman"/>
          <w:b/>
          <w:bCs/>
          <w:i w:val="false"/>
          <w:iCs w:val="false"/>
          <w:sz w:val="26"/>
          <w:szCs w:val="26"/>
        </w:rPr>
        <w:t xml:space="preserve">Chương IV</w:t>
      </w:r>
    </w:p>
    <w:p>
      <w:pPr>
        <w:spacing w:after="0" w:before="0" w:line="312"/>
        <w:jc w:val="center"/>
      </w:pPr>
      <w:r>
        <w:rPr>
          <w:rFonts w:ascii="Times New Roman" w:cs="Times New Roman" w:eastAsia="Times New Roman" w:hAnsi="Times New Roman"/>
          <w:b/>
          <w:bCs/>
          <w:i w:val="false"/>
          <w:iCs w:val="false"/>
          <w:sz w:val="26"/>
          <w:szCs w:val="26"/>
        </w:rPr>
        <w:t xml:space="preserve">AN TOÀN, VỆ SINH LAO ĐỘNG</w:t>
      </w:r>
    </w:p>
    <w:p>
      <w:pPr>
        <w:spacing w:after="0" w:before="0" w:line="312"/>
        <w:jc w:val="both"/>
      </w:pPr>
      <w:r>
        <w:rPr>
          <w:rFonts w:ascii="Times New Roman" w:cs="Times New Roman" w:eastAsia="Times New Roman" w:hAnsi="Times New Roman"/>
          <w:b/>
          <w:bCs/>
          <w:i w:val="false"/>
          <w:iCs w:val="false"/>
          <w:sz w:val="26"/>
          <w:szCs w:val="26"/>
        </w:rPr>
        <w:t xml:space="preserve">Điều 16. Trách nhiệm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Công ty bảo đảm nơi làm việc
đạt yêu cầu về không gian, độ thoáng, ánh sáng, bụi, ồn và các yếu tố nguy
hiểm, yếu tố có hại theo quy chuẩn kỹ thuật liên quan; định kỳ kiểm tra, bảo
dưỡng máy, thiết bị, nhà xưởng, hệ thống điện.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Công ty trang bị đầy đủ phương
tiện bảo vệ cá nhân cho người lao động làm công việc có yếu tố nguy hiểm, có
hại (nếu có); tổ chức huấn luyện an toàn, vệ sinh lao động; tổ chức khám sức
khỏe định kỳ ít nhất một lần mỗi năm cho người lao động theo quy định của Luật
An toàn, vệ sinh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Công ty xây dựng và tổ chức
thực hiện phương án phòng cháy, chữa cháy, phương án xử lý sự cố, ứng cứu khẩn
cấp tại nơi làm việc.</w:t>
      </w:r>
    </w:p>
    <w:p>
      <w:pPr>
        <w:spacing w:after="0" w:before="0" w:line="312"/>
        <w:jc w:val="both"/>
      </w:pPr>
      <w:r>
        <w:rPr>
          <w:rFonts w:ascii="Times New Roman" w:cs="Times New Roman" w:eastAsia="Times New Roman" w:hAnsi="Times New Roman"/>
          <w:b/>
          <w:bCs/>
          <w:i w:val="false"/>
          <w:iCs w:val="false"/>
          <w:sz w:val="26"/>
          <w:szCs w:val="26"/>
        </w:rPr>
        <w:t xml:space="preserve">Điều 17. Trách nhiệm
của người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Chấp hành nội quy, quy trình,
biện pháp bảo đảm an toàn, vệ sinh lao động tại nơi làm việc; tuân thủ các giao
kết về an toàn, vệ sinh lao động trong hợp đồng lao động, thỏa ước lao động tập
thể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Sử dụng và bảo quản các phương
tiện bảo vệ cá nhân đã được trang cấp; tham dự đầy đủ các khóa huấn luyện an
toàn, vệ sinh lao động, diễn tập phòng cháy, chữa cháy do Công ty tổ chức; tham
gia khám sức khỏe định kỳ.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Báo cáo kịp thời với người có
trách nhiệm khi phát hiện nguy cơ xảy ra sự cố kỹ thuật gây mất an toàn, vệ
sinh lao động, tai nạn lao động hoặc bệnh nghề nghiệp; chủ động tham gia cấp
cứu, khắc phục sự cố, tai nạn lao động theo phương án xử lý sự cố của Công ty
và theo lệnh của người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Không tự ý tháo dỡ, vô hiệu hóa
các thiết bị an toàn, che chắn, cảnh báo; không vận hành máy, thiết bị khi chưa
được đào tạo, phân công; giữ gìn vệ sinh chung, sắp xếp nơi làm việc gọn gàng,
ngăn nắp; tắt các thiết bị điện không cần thiết khi rời nơi làm việc.</w:t>
      </w:r>
    </w:p>
    <w:p>
      <w:pPr>
        <w:spacing w:after="0" w:before="0" w:line="312"/>
        <w:jc w:val="both"/>
      </w:pPr>
      <w:r>
        <w:rPr>
          <w:rFonts w:ascii="Times New Roman" w:cs="Times New Roman" w:eastAsia="Times New Roman" w:hAnsi="Times New Roman"/>
          <w:b/>
          <w:bCs/>
          <w:i w:val="false"/>
          <w:iCs w:val="false"/>
          <w:sz w:val="26"/>
          <w:szCs w:val="26"/>
        </w:rPr>
        <w:t xml:space="preserve">Điều 18. Xử lý tai
nạn lao động, sự cố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Khi xảy ra tai nạn lao động,
cháy nổ hoặc sự cố, người phát hiện phải lập tức sơ cứu, cấp cứu người bị nạn
(nếu có thể), báo ngay cho người quản lý trực tiếp, bộ phận phụ trách an toàn
và các lực lượng chức năng khi cần thiết.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Công ty thực hiện khai báo,
điều tra, thống kê, báo cáo tai nạn lao động, sự cố kỹ thuật gây mất an toàn,
vệ sinh lao động theo quy định của pháp luật; giữ nguyên hiện trường các vụ tai
nạn nghiêm trọng theo yêu cầu của cơ quan có thẩm quyền.</w:t>
      </w:r>
    </w:p>
    <w:p>
      <w:pPr>
        <w:spacing w:after="0" w:before="0" w:line="312"/>
        <w:jc w:val="center"/>
      </w:pPr>
      <w:r>
        <w:rPr>
          <w:rFonts w:ascii="Times New Roman" w:cs="Times New Roman" w:eastAsia="Times New Roman" w:hAnsi="Times New Roman"/>
          <w:b/>
          <w:bCs/>
          <w:i w:val="false"/>
          <w:iCs w:val="false"/>
          <w:sz w:val="26"/>
          <w:szCs w:val="26"/>
        </w:rPr>
        <w:t xml:space="preserve">Chương V</w:t>
      </w:r>
    </w:p>
    <w:p>
      <w:pPr>
        <w:spacing w:after="0" w:before="0" w:line="312"/>
        <w:jc w:val="center"/>
      </w:pPr>
      <w:r>
        <w:rPr>
          <w:rFonts w:ascii="Times New Roman" w:cs="Times New Roman" w:eastAsia="Times New Roman" w:hAnsi="Times New Roman"/>
          <w:b/>
          <w:bCs/>
          <w:i w:val="false"/>
          <w:iCs w:val="false"/>
          <w:sz w:val="26"/>
          <w:szCs w:val="26"/>
        </w:rPr>
        <w:t xml:space="preserve">PHÒNG, CHỐNG QUẤY RỐI TÌNH DỤC TẠI NƠI
LÀM VIỆC</w:t>
      </w:r>
    </w:p>
    <w:p>
      <w:pPr>
        <w:spacing w:after="0" w:before="0" w:line="312"/>
        <w:jc w:val="both"/>
      </w:pPr>
      <w:r>
        <w:rPr>
          <w:rFonts w:ascii="Times New Roman" w:cs="Times New Roman" w:eastAsia="Times New Roman" w:hAnsi="Times New Roman"/>
          <w:b/>
          <w:bCs/>
          <w:i w:val="false"/>
          <w:iCs w:val="false"/>
          <w:sz w:val="26"/>
          <w:szCs w:val="26"/>
        </w:rPr>
        <w:t xml:space="preserve">Điều 19. Hành vi
quấy rối tình dục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Quấy rối tình dục tại nơi làm
việc là hành vi có tính chất tình dục của bất kỳ người nào đối với người khác
tại nơi làm việc mà không được người đó mong muốn hoặc chấp nhận. Nơi làm việc
là bất kỳ nơi nào mà người lao động thực tế làm việc theo thỏa thuận hoặc phân
công của Công ty, bao gồm cả những địa điểm hay không gian có liên quan đến
công việc như các hoạt động xã hội, hội thảo, tập huấn, chuyến đi công tác
chính thức, bữa ăn, hội thoại trên điện thoại, các hoạt động giao tiếp qua
phương tiện điện tử, phương tiện đi lại do Công ty bố trí và các địa điểm khác
theo quy định tại khoản 3 Điều 84 Nghị định số 145/2020/NĐ-CP.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Quấy rối tình dục tại nơi làm
việc bao gồm: (a) hành vi mang tính thể chất gồm hành động, cử chỉ, tiếp xúc,
tác động vào cơ thể mang tính tình dục hoặc gợi ý tình dục; (b) quấy rối tình
dục bằng lời nói gồm lời nói trực tiếp, qua điện thoại hoặc qua phương tiện
điện tử có nội dung tình dục hoặc có ngụ ý tình dục; (c) quấy rối tình dục phi
lời nói gồm ngôn ngữ cơ thể; trưng bày, miêu tả tài liệu trực quan về tình dục
hoặc liên quan đến hoạt động tình dục trực tiếp hoặc qua phương tiện điện tử.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Quấy rối tình dục có thể xảy ra
dưới dạng trao đổi như đề nghị, yêu cầu, gợi ý, đe dọa, ép buộc đổi quan hệ
tình dục lấy bất kỳ lợi ích nào liên quan đến công việc; hoặc những hành vi có
tính chất tình dục không nhằm mục đích trao đổi nhưng khiến môi trường làm việc
trở nên khó chịu và bất an, gây tổn hại về thể chất, tinh thần, hiệu quả công
việc và cuộc sống của người bị quấy rối.</w:t>
      </w:r>
    </w:p>
    <w:p>
      <w:pPr>
        <w:spacing w:after="0" w:before="0" w:line="312"/>
        <w:jc w:val="both"/>
      </w:pPr>
      <w:r>
        <w:rPr>
          <w:rFonts w:ascii="Times New Roman" w:cs="Times New Roman" w:eastAsia="Times New Roman" w:hAnsi="Times New Roman"/>
          <w:b/>
          <w:bCs/>
          <w:i w:val="false"/>
          <w:iCs w:val="false"/>
          <w:sz w:val="26"/>
          <w:szCs w:val="26"/>
        </w:rPr>
        <w:t xml:space="preserve">Điều 20. Nghiêm cấm
hành vi quấy rối tình dục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Nghiêm cấm mọi hành vi quấy rối
tình dục tại nơi làm việc quy định tại Điều 19 Nội quy này đối với tất cả người
lao động, người quản lý, người sử dụng lao động và bất kỳ cá nhân nào có liên
quan đến hoạt động của Công ty, không phân biệt chức vụ, vị trí công việc, giới
tính.</w:t>
      </w:r>
    </w:p>
    <w:p>
      <w:pPr>
        <w:spacing w:after="0" w:before="0" w:line="312"/>
        <w:jc w:val="both"/>
      </w:pPr>
      <w:r>
        <w:rPr>
          <w:rFonts w:ascii="Times New Roman" w:cs="Times New Roman" w:eastAsia="Times New Roman" w:hAnsi="Times New Roman"/>
          <w:b/>
          <w:bCs/>
          <w:i w:val="false"/>
          <w:iCs w:val="false"/>
          <w:sz w:val="26"/>
          <w:szCs w:val="26"/>
        </w:rPr>
        <w:t xml:space="preserve">Điều 21. Trình tự,
thủ tục xử lý khiếu nại, tố cáo về hành vi quấy rối tình dục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bị quấy rối tình dục hoặc
người biết về hành vi quấy rối tình dục có quyền khiếu nại, tố cáo trực tiếp
hoặc bằng văn bản, thư điện tử tới Phòng nhân sự hoặc Giám đốc. Trường hợp
người bị khiếu nại, tố cáo là người tiếp nhận thì gửi trực tiếp tới Giám đốc.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Trong thời hạn 3ngày làm việc
kể từ ngày tiếp nhận, người tiếp nhận báo cáo Giám đốc để thành lập bộ phận xác
minh gồm: đại diện lãnh đạo Công ty, phụ trách nhân sự, đại diện tổ chức đại
diện người lao động tại cơ sở (nếu có) hoặc đại diện tập thể người lao động;
trường hợp cần thiết có sự tham gia của người có chuyên môn phù hợp. Thành viên
bộ phận xác minh không được là người bị khiếu nại, tố cáo hoặc có quan hệ lợi
ích trực tiếp với người bị khiếu nại, tố cáo.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Bộ phận xác minh tiến hành thu
thập chứng cứ, gặp và nghe ý kiến các bên, người làm chứng (nếu có); việc xác
minh được lập thành biên bản. Thời hạn xác minh không quá 15ngày làm việc kể từ
ngày thành lập bộ phận xác minh; trường hợp phức tạp có thể kéo dài nhưng không
quá 30ngày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Trên cơ sở kết quả xác minh,
Công ty kết luận về việc có hay không có hành vi quấy rối tình dục và thông báo
kết quả cho người khiếu nại, tố cáo và người bị khiếu nại, tố cáo. Nếu có hành
vi vi phạm, Công ty tiến hành xử lý kỷ luật lao động theo trình tự, thủ tục quy
định tại Chương VIII Nội quy này và yêu cầu người vi phạm bồi thường thiệt hại
cho nạn nhân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Trong quá trình tiếp nhận, xác
minh và xử lý, Công ty bảo đảm: bảo vệ bí mật danh dự, uy tín, nhân phẩm, an
toàn cho người bị quấy rối tình dục, người khiếu nại, tố cáo và người bị khiếu
nại, tố cáo; không trù dập, phân biệt đối xử đối với người khiếu nại, tố cáo
trung thực. Trường hợp cần thiết, Công ty có thể tạm thời bố trí lại vị trí làm
việc để tách người bị khiếu nại, tố cáo khỏi người khiếu nại, tố cáo trong thời
gian xác minh.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Người có hành vi khiếu nại, tố
cáo sai sự thật nhằm bôi nhọ, xúc phạm danh dự, nhân phẩm của người khác bị xử
lý kỷ luật lao động theo Nội quy này. Việc khiếu nại, tố cáo và xử lý hành vi
quấy rối tình dục còn được thực hiện theo quy định của pháp luật về khiếu nại,
tố cáo và pháp luật có liên quan.</w:t>
      </w:r>
    </w:p>
    <w:p>
      <w:pPr>
        <w:spacing w:after="0" w:before="0" w:line="312"/>
        <w:jc w:val="center"/>
      </w:pPr>
      <w:r>
        <w:rPr>
          <w:rFonts w:ascii="Times New Roman" w:cs="Times New Roman" w:eastAsia="Times New Roman" w:hAnsi="Times New Roman"/>
          <w:b/>
          <w:bCs/>
          <w:i w:val="false"/>
          <w:iCs w:val="false"/>
          <w:sz w:val="26"/>
          <w:szCs w:val="26"/>
        </w:rPr>
        <w:t xml:space="preserve">Chương VI</w:t>
      </w:r>
    </w:p>
    <w:p>
      <w:pPr>
        <w:spacing w:after="0" w:before="0" w:line="312"/>
        <w:jc w:val="center"/>
      </w:pPr>
      <w:r>
        <w:rPr>
          <w:rFonts w:ascii="Times New Roman" w:cs="Times New Roman" w:eastAsia="Times New Roman" w:hAnsi="Times New Roman"/>
          <w:b/>
          <w:bCs/>
          <w:i w:val="false"/>
          <w:iCs w:val="false"/>
          <w:sz w:val="26"/>
          <w:szCs w:val="26"/>
        </w:rPr>
        <w:t xml:space="preserve">BẢO VỆ TÀI SẢN VÀ BÍ MẬT KINH DOANH, BÍ
MẬT CÔNG NGHỆ, SỞ HỮU TRÍ TUỆ CỦA CÔNG TY</w:t>
      </w:r>
    </w:p>
    <w:p>
      <w:pPr>
        <w:spacing w:after="0" w:before="0" w:line="312"/>
        <w:jc w:val="both"/>
      </w:pPr>
      <w:r>
        <w:rPr>
          <w:rFonts w:ascii="Times New Roman" w:cs="Times New Roman" w:eastAsia="Times New Roman" w:hAnsi="Times New Roman"/>
          <w:b/>
          <w:bCs/>
          <w:i w:val="false"/>
          <w:iCs w:val="false"/>
          <w:sz w:val="26"/>
          <w:szCs w:val="26"/>
        </w:rPr>
        <w:t xml:space="preserve">Điều 22. Bảo vệ tài
sản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Tài sản của Công ty bao
gồm:  máy móc, thiết bị, phương tiện,
công cụ, dụng cụ làm việc, nguyên vật liệu, hàng hóa, tiền, giấy tờ có giá, hệ
thống công nghệ thông tin, phần mềm, dữ liệu, tài khoản, tài liệu, hồ sơ và các
tài sản hữu hình, vô hình khác,... thuộc quyền sở hữu, quyền quản lý, sử dụng
hợp pháp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có trách nhiệm
quản lý, sử dụng tiết kiệm, đúng mục đích, giữ gìn, bảo quản tài sản được giao;
không chiếm dụng, chiếm đoạt, tự ý mang tài sản của Công ty ra khỏi nơi làm
việc, cho mượn, cho thuê, cầm cố, chuyển nhượng hoặc sử dụng vào việc riêng khi
chưa được người có thẩm quyền của Công ty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Khi phát hiện tài sản bị mất
mát, hư hỏng, có nguy cơ mất an toàn, người lao động phải báo ngay cho người
quản lý trực tiếp hoặc bộ phận có trách nhiệm. Khi chấm dứt hợp đồng lao động
hoặc chuyển công tác, người lao động phải bàn giao đầy đủ tài sản, tài liệu, dữ
liệu, tài khoản được giao theo quy định của Công ty.</w:t>
      </w:r>
    </w:p>
    <w:p>
      <w:pPr>
        <w:spacing w:after="0" w:before="0" w:line="312"/>
        <w:jc w:val="both"/>
      </w:pPr>
      <w:r>
        <w:rPr>
          <w:rFonts w:ascii="Times New Roman" w:cs="Times New Roman" w:eastAsia="Times New Roman" w:hAnsi="Times New Roman"/>
          <w:b/>
          <w:bCs/>
          <w:i w:val="false"/>
          <w:iCs w:val="false"/>
          <w:sz w:val="26"/>
          <w:szCs w:val="26"/>
        </w:rPr>
        <w:t xml:space="preserve">Điều 23. Bảo vệ bí
mật kinh doanh, bí mật công nghệ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Bí mật kinh doanh, bí mật công
nghệ của Công ty bao gồm nhưng không giới hạn: thông tin về khách hàng, đối
tác, nhà cung cấp; hợp đồng, giá, chính sách giá, chiến lược kinh doanh, kế
hoạch tài chính, tiền lương; dữ liệu, cơ sở dữ liệu; quy trình, công thức,
thiết kế, mã nguồn, tài liệu kỹ thuật, giải pháp công nghệ và các thông tin
khác được Công ty xác định là bí mật, chưa được công bố công khai chi tiết theo
Quy chế bảo mật thông tin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không được tiết
lộ, cung cấp, sao chép, chuyển giao, sử dụng trái phép bí mật kinh doanh, bí mật
công nghệ của Công ty trong thời gian làm việc và cả sau khi chấm dứt hợp đồng
lao động, trừ trường hợp được Công ty đồng ý bằng văn bản hoặc theo yêu cầu hợp
pháp của cơ quan nhà nước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chỉ truy cập, sử
dụng thông tin, dữ liệu trong phạm vi được phân quyền; tuân thủ quy định về an
ninh thông tin, mật khẩu, lưu trữ và trao đổi dữ liệu của Công ty; không tự ý
cài đặt phần mềm trái phép, kết nối thiết bị lưu trữ ngoài vào hệ thống của
Công ty khi chưa được phép.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Đối với người lao động làm việc
có liên quan trực tiếp đến bí mật kinh doanh, bí mật công nghệ, Công ty có
quyền thỏa thuận bằng văn bản với người lao động về nội dung, thời hạn bảo vệ
bí mật kinh doanh, bí mật công nghệ, quyền lợi và việc bồi thường trong trường hợp
vi phạm theo khoản 2 Điều 21 Bộ luật Lao động 2019 và Điều 4 Thông tư số
10/2020/TT-BLĐTBXH.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Bảo mật tài khoản, mã nguồn và
dữ liệu khách hàng khi sử dụng thiết bị cá nhân: a. Thiết bị cá nhân sử dụng
phục vụ công việc phải được đăng ký với bộ phận phụ trách công nghệ thông tin
và cài đặt các biện pháp bảo mật theo yêu cầu của Công ty (mật khẩu, mã hóa ổ
đĩa, xác thực hai lớp, phần mềm bảo mật do Công ty chỉ định).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Người lao động không được: chia
sẻ tài khoản làm việc cho người khác dưới mọi hình thức; lưu trữ mã nguồn, dữ
liệu khách hàng trên thiết bị cá nhân hoặc dịch vụ lưu trữ ngoài phạm vi được
Công ty cho phép; truy cập hệ thống của Công ty qua mạng công cộng không có
biện pháp bảo mật theo hướng dẫn của Công ty.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Khi thiết bị cá nhân có lưu trữ
dữ liệu công việc bị mất, hư hỏng hoặc khi phát hiện tài khoản có dấu hiệu bị
lộ, người lao động phải thông báo ngay cho bộ phận công nghệ thông tin trong
vòng 24 giờ. Khi chấm dứt hợp đồng lao động, người lao động phải xóa toàn bộ mã
nguồn, dữ liệu công việc khỏi thiết bị cá nhân và xác nhận bàn giao với Công
ty.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Vi phạm quy định tại Điều này
là hành vi vi phạm kỷ luật lao động và bị xử lý theo Chương VIIINội quy này;
trường hợp gây thiệt hại thì bồi thường theo quy định về trách nhiệm vật chất.
Hành vi tiết lộ bí mật kinh doanh, bí mật công nghệ của Công ty thuộc trường
hợp áp dụng hình thức xử lý kỷ luật sa thải theo khoản 2 Điều 125 Bộ luật Lao
động năm 2019.</w:t>
      </w:r>
    </w:p>
    <w:p>
      <w:pPr>
        <w:spacing w:after="0" w:before="0" w:line="312"/>
        <w:jc w:val="both"/>
      </w:pPr>
      <w:r>
        <w:rPr>
          <w:rFonts w:ascii="Times New Roman" w:cs="Times New Roman" w:eastAsia="Times New Roman" w:hAnsi="Times New Roman"/>
          <w:b/>
          <w:bCs/>
          <w:i w:val="false"/>
          <w:iCs w:val="false"/>
          <w:sz w:val="26"/>
          <w:szCs w:val="26"/>
        </w:rPr>
        <w:t xml:space="preserve">Điều 24.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Trừ trường hợp các bên có thỏa
thuận khác bằng văn bản, mọi kết quả công việc, sáng kiến, tác phẩm, phần mềm,
tài liệu, cơ sở dữ liệu và các đối tượng sở hữu trí tuệ khác do người lao động
tạo ra trong quá trình thực hiện nhiệm vụ được giao hoặc sử dụng thời gian,
kinh phí, cơ sở vật chất – kỹ thuật của Công ty thuộc quyền sở hữu của Công ty
theo quy định của pháp luật về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không được sử
dụng trái phép nhãn hiệu, tên thương mại, logo, tài liệu, phần mềm và các đối
tượng sở hữu trí tuệ của Công ty hoặc của bên thứ ba; không xâm phạm quyền sở
hữu trí tuệ của tổ chức, cá nhân khác trong quá trình làm việc.</w:t>
      </w:r>
    </w:p>
    <w:p>
      <w:pPr>
        <w:spacing w:after="0" w:before="0" w:line="312"/>
        <w:jc w:val="center"/>
      </w:pPr>
      <w:r>
        <w:rPr>
          <w:rFonts w:ascii="Times New Roman" w:cs="Times New Roman" w:eastAsia="Times New Roman" w:hAnsi="Times New Roman"/>
          <w:b/>
          <w:bCs/>
          <w:i w:val="false"/>
          <w:iCs w:val="false"/>
          <w:sz w:val="26"/>
          <w:szCs w:val="26"/>
        </w:rPr>
        <w:t xml:space="preserve">Chương VII</w:t>
      </w:r>
    </w:p>
    <w:p>
      <w:pPr>
        <w:spacing w:after="0" w:before="0" w:line="312"/>
        <w:jc w:val="center"/>
      </w:pPr>
      <w:r>
        <w:rPr>
          <w:rFonts w:ascii="Times New Roman" w:cs="Times New Roman" w:eastAsia="Times New Roman" w:hAnsi="Times New Roman"/>
          <w:b/>
          <w:bCs/>
          <w:i w:val="false"/>
          <w:iCs w:val="false"/>
          <w:sz w:val="26"/>
          <w:szCs w:val="26"/>
        </w:rPr>
        <w:t xml:space="preserve">TẠM THỜI CHUYỂN NGƯỜI LAO ĐỘNG LÀM CÔNG
VIỆC KHÁC SO VỚI HỢP ĐỒNG LAO ĐỘNG</w:t>
      </w:r>
    </w:p>
    <w:p>
      <w:pPr>
        <w:spacing w:after="0" w:before="0" w:line="312"/>
        <w:jc w:val="both"/>
      </w:pPr>
      <w:r>
        <w:rPr>
          <w:rFonts w:ascii="Times New Roman" w:cs="Times New Roman" w:eastAsia="Times New Roman" w:hAnsi="Times New Roman"/>
          <w:b/>
          <w:bCs/>
          <w:i w:val="false"/>
          <w:iCs w:val="false"/>
          <w:sz w:val="26"/>
          <w:szCs w:val="26"/>
        </w:rPr>
        <w:t xml:space="preserve">Điều 25. Các trường
hợp tạm thời chuyển người lao động làm công việc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Công ty được quyền tạm thời
chuyển người lao động làm công việc khác so với hợp đồng lao động khi gặp khó
khăn đột xuất do thiên tai, hỏa hoạn, dịch bệnh nguy hiểm; áp dụng biện pháp
ngăn ngừa, khắc phục tai nạn lao động, bệnh nghề nghiệp; sự cố điện, nước.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Công ty được quyền tạm thời
chuyển người lao động làm công việc khác so với hợp đồng lao động do nhu cầu
sản xuất, kinh doanh trong các trường hợp cụ thể sau: (a) có đơn hàng, dự án,
khối lượng công việc tăng đột biến cần huy động, điều động nhân sự để bảo đảm
tiến độ; (b) bộ phận, vị trí khác thiếu hụt nhân sự tạm thời do người lao động
nghỉ ốm đau, thai sản, nghỉ việc, bị tạm đình chỉ công việc hoặc lý do đột xuất
khác; (c) tổ chức lại lao động, máy móc, thiết bị tạm ngừng hoạt động để sửa
chữa, bảo dưỡng, di dời, nâng cấp; (d) triển khai sản phẩm, dịch vụ, dự án mới
hoặc thu hẹp tạm thời một bộ phận, mảng hoạt động.</w:t>
      </w:r>
    </w:p>
    <w:p>
      <w:pPr>
        <w:spacing w:after="0" w:before="0" w:line="312"/>
        <w:jc w:val="both"/>
      </w:pPr>
      <w:r>
        <w:rPr>
          <w:rFonts w:ascii="Times New Roman" w:cs="Times New Roman" w:eastAsia="Times New Roman" w:hAnsi="Times New Roman"/>
          <w:b/>
          <w:bCs/>
          <w:i w:val="false"/>
          <w:iCs w:val="false"/>
          <w:sz w:val="26"/>
          <w:szCs w:val="26"/>
        </w:rPr>
        <w:t xml:space="preserve">Điều 26. Thời hạn,
thủ tục và tiền lương khi tạm thời chuyển làm công việc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Thời gian tạm thời chuyển người
lao động làm công việc khác không quá 60 ngày làm việc cộng dồn trong 01 năm;
trường hợp chuyển quá 60 ngày làm việc cộng dồn trong 01 năm thì chỉ được thực
hiện khi người lao động đồng ý bằng văn bản. Nếu người lao động không đồng ý
tạm thời làm công việc khác quá 60 ngày làm việc cộng dồn trong 01 năm mà phải
ngừng việc thì Công ty trả lương ngừng việc theo Điều 99 Bộ luật Lao động 2019.</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Khi tạm thời chuyển người lao
động làm công việc khác, Công ty báo cho người lao động biết trước ít nhất 03
ngày làm việc, thông báo rõ thời hạn làm tạm thời và bố trí công việc phù hợp
với sức khỏe, giới tính của người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chuyển sang làm
công việc khác được trả lương theo công việc mới. Nếu tiền lương của công việc
mới thấp hơn tiền lương của công việc cũ thì được giữ nguyên tiền lương của
công việc cũ trong thời hạn 30 ngày làm việc. Tiền lương theo công việc mới ít
nhất phải bằng 85% tiền lương của công việc cũ nhưng không thấp hơn mức lương
tối thiểu.</w:t>
      </w:r>
    </w:p>
    <w:p>
      <w:pPr>
        <w:spacing w:after="0" w:before="0" w:line="312"/>
        <w:jc w:val="center"/>
      </w:pPr>
      <w:r>
        <w:rPr>
          <w:rFonts w:ascii="Times New Roman" w:cs="Times New Roman" w:eastAsia="Times New Roman" w:hAnsi="Times New Roman"/>
          <w:b/>
          <w:bCs/>
          <w:i w:val="false"/>
          <w:iCs w:val="false"/>
          <w:sz w:val="26"/>
          <w:szCs w:val="26"/>
        </w:rPr>
        <w:t xml:space="preserve">Chương VIII</w:t>
      </w:r>
    </w:p>
    <w:p>
      <w:pPr>
        <w:spacing w:after="0" w:before="0" w:line="312"/>
        <w:jc w:val="center"/>
      </w:pPr>
      <w:r>
        <w:rPr>
          <w:rFonts w:ascii="Times New Roman" w:cs="Times New Roman" w:eastAsia="Times New Roman" w:hAnsi="Times New Roman"/>
          <w:b/>
          <w:bCs/>
          <w:i w:val="false"/>
          <w:iCs w:val="false"/>
          <w:sz w:val="26"/>
          <w:szCs w:val="26"/>
        </w:rPr>
        <w:t xml:space="preserve">HÀNH VI VI PHẠM, HÌNH THỨC KỶ LUẬT VÀ
THẨM QUYỀN XỬ LÝ KỶ LUẬT LAO ĐỘNG</w:t>
      </w:r>
    </w:p>
    <w:p>
      <w:pPr>
        <w:spacing w:after="0" w:before="0" w:line="312"/>
        <w:jc w:val="both"/>
      </w:pPr>
      <w:r>
        <w:rPr>
          <w:rFonts w:ascii="Times New Roman" w:cs="Times New Roman" w:eastAsia="Times New Roman" w:hAnsi="Times New Roman"/>
          <w:b/>
          <w:bCs/>
          <w:i w:val="false"/>
          <w:iCs w:val="false"/>
          <w:sz w:val="26"/>
          <w:szCs w:val="26"/>
        </w:rPr>
        <w:t xml:space="preserve">Điều 27. Nguyên tắc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Việc xử lý kỷ luật lao động
tuân thủ Điều 122 Bộ luật Lao động 2019: Công ty phải chứng minh được lỗi của
người lao động; phải có sự tham gia của tổ chức đại diện người lao động tại cơ
sở mà người lao động đang bị xử lý kỷ luật là thành viên (nếu có); người lao
động phải có mặt và có quyền tự bào chữa, nhờ luật sư hoặc tổ chức đại diện
người lao động bào chữa; việc xử lý kỷ luật phải được ghi thành biên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Không áp dụng nhiều hình thức
xử lý kỷ luật lao động đối với một hành vi vi phạm. Khi một người lao động đồng
thời có nhiều hành vi vi phạm thì chỉ áp dụng hình thức kỷ luật cao nhất tương
ứng với hành vi vi phạm nặng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Không xử lý kỷ luật lao động
đối với người lao động đang trong thời gian: nghỉ ốm đau, điều dưỡng, nghỉ việc
được sự đồng ý của Công ty; đang bị tạm giữ, tạm giam; đang chờ kết quả của cơ
quan có thẩm quyền điều tra xác minh và kết luận đối với hành vi vi phạm quy định
tại khoản 1 và khoản 2 Điều 125 Bộ luật Lao động 2019; người lao động nữ mang
thai, người lao động nghỉ thai sản, nuôi con dưới 12 tháng tuổi. Không xử lý kỷ
luật đối với người lao động vi phạm trong khi mắc bệnh tâm thần hoặc bệnh khác
làm mất khả năng nhận thức hoặc khả năng điều khiển hành vi.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Nghiêm cấm: xâm phạm sức khỏe,
danh dự, tính mạng, uy tín, nhân phẩm của người lao động khi xử lý kỷ luật;
phạt tiền, cắt lương thay việc xử lý kỷ luật lao động; xử lý kỷ luật đối với
người lao động có hành vi vi phạm không được quy định trong Nội quy lao động
hoặc không thỏa thuận trong hợp đồng lao động đã giao kết hoặc pháp luật về lao
động không có quy định.</w:t>
      </w:r>
    </w:p>
    <w:p>
      <w:pPr>
        <w:spacing w:after="0" w:before="0" w:line="312"/>
        <w:jc w:val="both"/>
      </w:pPr>
      <w:r>
        <w:rPr>
          <w:rFonts w:ascii="Times New Roman" w:cs="Times New Roman" w:eastAsia="Times New Roman" w:hAnsi="Times New Roman"/>
          <w:b/>
          <w:bCs/>
          <w:i w:val="false"/>
          <w:iCs w:val="false"/>
          <w:sz w:val="26"/>
          <w:szCs w:val="26"/>
        </w:rPr>
        <w:t xml:space="preserve">Điều 28. Các hình
thức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hình thức xử lý kỷ luật lao
động áp dụng tại Công ty theo Điều 124 Bộ luật Lao động 2019 gồm: (1) Khiển
trách; (2) Kéo dài thời hạn nâng lương không quá 06 tháng; (3) Cách chức; (4)
Sa thải.</w:t>
      </w:r>
    </w:p>
    <w:p>
      <w:pPr>
        <w:spacing w:after="0" w:before="0" w:line="312"/>
        <w:jc w:val="both"/>
      </w:pPr>
      <w:r>
        <w:rPr>
          <w:rFonts w:ascii="Times New Roman" w:cs="Times New Roman" w:eastAsia="Times New Roman" w:hAnsi="Times New Roman"/>
          <w:b/>
          <w:bCs/>
          <w:i w:val="false"/>
          <w:iCs w:val="false"/>
          <w:sz w:val="26"/>
          <w:szCs w:val="26"/>
        </w:rPr>
        <w:t xml:space="preserve">Điều 29. Hành vi vi
phạm áp dụng hình thức khiển trách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khiển trách (bằng văn
bản) áp dụng đối với người lao động vi phạm lần đầu, ở mức độ nhẹ, một trong
các hành vi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Đi làm muộn, về sớm, rời vị trí
làm việc không có lý do chính đáng và không được người quản lý đồng ý từ 3lần
trở lên trong 01 tháng; không thực hiện chấm công theo quy định từ 3lần trở lên
trong 01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Nghỉ việc không xin phép hoặc
chưa được phê duyệt từ 01 đến dưới 3ngày cộng dồn trong 30 ngày mà không có lý
do chính đáng.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Không chấp hành sự phân công,
điều hành hợp pháp của người quản lý; trễ hạn, không hoàn thành công việc được
giao mà không có lý do chính đáng, gây ảnh hưởng đến tiến độ chung ở mức độ
chưa nghiêm trọng.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Vi phạm quy định về trang phục,
thẻ nhân viên, tác phong, văn hóa ứng xử; gây ồn ào, mất trật tự ảnh hưởng đến
người khác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Sử dụng điện thoại, internet,
thiết bị của Công ty vào việc riêng trong giờ làm việc gây ảnh hưởng đến công
việc; sử dụng lãng phí điện, nước, văn phòng phẩm, tài sản của Công ty ở mức độ
nhẹ.</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Vi phạm quy định về an toàn, vệ
sinh lao động, phòng cháy, chữa cháy, an ninh thông tin, kiểm soát ra vào ở mức
độ nhẹ, chưa gây hậu quả.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Không báo cáo kịp thời khi phát
hiện nguy cơ mất an toàn, sự cố, hư hỏng tài sản theo quy định tại Nội quy này
ở mức độ chưa gây hậu quả nghiêm trọng.</w:t>
      </w:r>
    </w:p>
    <w:p>
      <w:pPr>
        <w:spacing w:after="0" w:before="0" w:line="312"/>
        <w:jc w:val="both"/>
      </w:pPr>
      <w:r>
        <w:rPr>
          <w:rFonts w:ascii="Times New Roman" w:cs="Times New Roman" w:eastAsia="Times New Roman" w:hAnsi="Times New Roman"/>
          <w:b/>
          <w:bCs/>
          <w:i w:val="false"/>
          <w:iCs w:val="false"/>
          <w:sz w:val="26"/>
          <w:szCs w:val="26"/>
        </w:rPr>
        <w:t xml:space="preserve">Điều 30. Hành vi vi
phạm áp dụng hình thức kéo dài thời hạn nâng lương không quá 06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kéo dài thời hạn nâng
lương không quá 06 tháng áp dụng đối với người lao động có một trong các hành
vi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Đã bị khiển trách mà tái phạm
hành vi đã bị khiển trách trong thời gian chưa được xóa kỷ luật (tái phạm theo
khoản 2 Điều 125 Bộ luật Lao động 2019).</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Nghỉ việc không có lý do chính
đáng từ 3đến dưới 05 ngày cộng dồn trong 30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Cố ý không chấp hành mệnh lệnh
điều hành hợp pháp của người có thẩm quyền gây thiệt hại hoặc ảnh hưởng xấu đến
hoạt động sản xuất, kinh doanh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Vi phạm quy trình, quy định về
an toàn, vệ sinh lao động, phòng cháy, chữa cháy hoặc quy trình nghiệp vụ gây
thiệt hại về tài sản của Công ty với giá trị dưới 50.000.000 đồng (Bằng chữ:
Năm mươi triệu Việt Nam đồng); tự ý vận hành máy, thiết bị không thuộc nhiệm vụ
được giao gây nguy cơ mất an toàn.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Vi phạm quy định về quản lý, sử
dụng tài sản, an ninh thông tin của Công ty gây hậu quả nhưng chưa đến mức
nghiêm trọng; tự ý cung cấp thông tin nội bộ chưa được phép công bố (chưa thuộc
bí mật kinh doanh, bí mật công nghệ) cho bên ngoài.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Có lời nói, hành vi xúc phạm
danh dự, nhân phẩm của cấp trên, đồng nghiệp, khách hàng, đối tác; gây gổ,
khiêu khích gây mất trật tự tại nơi làm việc nhưng chưa đến mức cố ý gây thương
tích.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Uống rượu, bia trong giờ làm
việc hoặc đến nơi làm việc trong tình trạng say rượu, bia; hút thuốc ngoài khu
vực cho phép sau khi đã bị nhắc nhở, khiển trách.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 Khai báo gian dối, giả mạo hồ
sơ, chứng từ (chấm công, xin nghỉ, thanh toán, công tác phí...) để trục lợi với
giá trị nhỏ hoặc chưa gây hậu quả nghiêm trọng.</w:t>
      </w:r>
    </w:p>
    <w:p>
      <w:pPr>
        <w:spacing w:after="0" w:before="0" w:line="312"/>
        <w:jc w:val="both"/>
      </w:pPr>
      <w:r>
        <w:rPr>
          <w:rFonts w:ascii="Times New Roman" w:cs="Times New Roman" w:eastAsia="Times New Roman" w:hAnsi="Times New Roman"/>
          <w:b/>
          <w:bCs/>
          <w:i w:val="false"/>
          <w:iCs w:val="false"/>
          <w:sz w:val="26"/>
          <w:szCs w:val="26"/>
        </w:rPr>
        <w:t xml:space="preserve">Điều 31. Hành vi vi
phạm áp dụng hình thức cách chức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cách chức áp dụng đối
với người lao động đang giữ chức vụ quản lý tại Công ty có một trong các hành
vi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Lợi dụng chức vụ, quyền hạn
được giao để vụ lợi, bao che vi phạm, trù dập người lao động dưới quyền hoặc
người khiếu nại, tố cáo trung thực.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Thiếu trách nhiệm trong quản
lý, điều hành để xảy ra vi phạm, thiệt hại đáng kể về tài sản, uy tín của Công
ty trong phạm vi phụ trách.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Đã bị xử lý kỷ luật kéo dài
thời hạn nâng lương mà tái phạm trong thời gian chưa xóa kỷ luật, xét thấy
không còn đủ uy tín, điều kiện để tiếp tục giữ chức vụ.</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Người bị cách chức được bố trí
công việc khác phù hợp và hưởng lương theo công việc mới theo thỏa thuận.</w:t>
      </w:r>
    </w:p>
    <w:p>
      <w:pPr>
        <w:spacing w:after="0" w:before="0" w:line="312"/>
        <w:jc w:val="both"/>
      </w:pPr>
      <w:r>
        <w:rPr>
          <w:rFonts w:ascii="Times New Roman" w:cs="Times New Roman" w:eastAsia="Times New Roman" w:hAnsi="Times New Roman"/>
          <w:b/>
          <w:bCs/>
          <w:i w:val="false"/>
          <w:iCs w:val="false"/>
          <w:sz w:val="26"/>
          <w:szCs w:val="26"/>
        </w:rPr>
        <w:t xml:space="preserve">Điều 32. Hành vi vi
phạm áp dụng hình thức sa thải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xử lý kỷ luật sa thải
được áp dụng theo Điều 125 Bộ luật Lao động 2019 khi người lao động có một
trong các hành vi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Trộm cắp, tham ô, đánh bạc, cố
ý gây thương tích, sử dụng ma túy tại nơi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Tiết lộ bí mật kinh doanh, bí
mật công nghệ, xâm phạm quyền sở hữu trí tuệ của Công ty quy định tại Chương VI
Nội quy này; có hành vi gây thiệt hại nghiêm trọng hoặc đe dọa gây thiệt hại
đặc biệt nghiêm trọng về tài sản, lợi ích của Công ty; quấy rối tình dục tại
nơi làm việc được quy định tại Chương V Nội quy này. Trong đó: gây thiệt hại
nghiêm trọng là gây thiệt hại về tài sản, lợi ích của Công ty với giá trị từ
50.000.000 đồng (Bằng chữ: Năm mươi triệu Việt Nam đồng) trở lên; đe dọa gây
thiệt hại đặc biệt nghiêm trọng là hành vi có nguy cơ trực tiếp gây thiệt hại
về tài sản, lợi ích của Công ty với giá trị từ 100.000.000 đồng (Bằng chữ: Một
trăm triệu Việt Nam đồng) trở lên.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Bị xử lý kỷ luật kéo dài thời
hạn nâng lương hoặc cách chức mà tái phạm trong thời gian chưa xóa kỷ luật. Tái
phạm là trường hợp người lao động lặp lại hành vi vi phạm đã bị xử lý kỷ luật
mà chưa được xóa kỷ luật theo Điều 126 Bộ luật Lao động 2019.</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Tự ý bỏ việc 05 ngày cộng dồn
trong thời hạn 30 ngày hoặc 20 ngày cộng dồn trong thời hạn 365 ngày tính từ
ngày đầu tiên tự ý bỏ việc mà không có lý do chính đáng. Trường hợp được coi là
có lý do chính đáng bao gồm: thiên tai, hỏa hoạn; bản thân, thân nhân bị ốm có
xác nhận của cơ sở khám bệnh, chữa bệnh có thẩm quyền.</w:t>
      </w:r>
    </w:p>
    <w:p>
      <w:pPr>
        <w:spacing w:after="0" w:before="0" w:line="312"/>
        <w:jc w:val="both"/>
      </w:pPr>
      <w:r>
        <w:rPr>
          <w:rFonts w:ascii="Times New Roman" w:cs="Times New Roman" w:eastAsia="Times New Roman" w:hAnsi="Times New Roman"/>
          <w:b/>
          <w:bCs/>
          <w:i w:val="false"/>
          <w:iCs w:val="false"/>
          <w:sz w:val="26"/>
          <w:szCs w:val="26"/>
        </w:rPr>
        <w:t xml:space="preserve">Điều 33. Người có
thẩm quyền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có thẩm quyền xử lý kỷ
luật lao động là người có thẩm quyền giao kết hợp đồng lao động bên phía người
sử dụng lao động quy định tại khoản 3 Điều 18 Bộ luật Lao động 2019, cụ thể tại
Công ty là Giám đốc – người đại diện theo pháp luật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Trưởng phòng Hành chính – Nhân
sự là người được quy định trong Nội quy lao động có thẩm quyền xử lý kỷ luật
lao động đối với hình thức khiển trách. Người giao kết hợp đồng lao động theo
ủy quyền chỉ có thẩm quyền xử lý kỷ luật trong phạm vi được ủy quyền hợp pháp.</w:t>
      </w:r>
    </w:p>
    <w:p>
      <w:pPr>
        <w:spacing w:after="0" w:before="0" w:line="312"/>
        <w:jc w:val="both"/>
      </w:pPr>
      <w:r>
        <w:rPr>
          <w:rFonts w:ascii="Times New Roman" w:cs="Times New Roman" w:eastAsia="Times New Roman" w:hAnsi="Times New Roman"/>
          <w:b/>
          <w:bCs/>
          <w:i w:val="false"/>
          <w:iCs w:val="false"/>
          <w:sz w:val="26"/>
          <w:szCs w:val="26"/>
        </w:rPr>
        <w:t xml:space="preserve">Điều 34. Trình tự,
thủ tục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Trình tự, thủ tục xử lý kỷ luật
lao động thực hiện theo Điều 70 Nghị định số 145/2020/NĐ-CP: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Khi phát hiện người lao động có
hành vi vi phạm kỷ luật lao động tại thời điểm xảy ra hành vi vi phạm, Công ty
tiến hành lập biên bản vi phạm và thông báo đến tổ chức đại diện người lao động
tại cơ sở mà người lao động là thành viên (nếu có), người đại diện theo pháp
luật của người lao động chưa đủ 15 tuổi. Trường hợp phát hiện hành vi vi phạm
sau thời điểm hành vi vi phạm đã xảy ra thì thực hiện thu thập chứng cứ chứng
minh lỗi của người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Trong thời hiệu xử lý kỷ luật
lao động, Công ty tổ chức họp xử lý kỷ luật lao động như sau: (a) ít nhất 05
ngày làm việc trước ngày tiến hành họp, Công ty thông báo về nội dung, thời
gian, địa điểm tiến hành cuộc họp, họ tên người bị xử lý kỷ luật, hành vi vi
phạm bị xử lý kỷ luật đến các thành phần phải tham dự họp quy định tại điểm b,
điểm c khoản 1 Điều 122 Bộ luật Lao động 2019, bảo đảm các thành phần này nhận
được thông báo trước khi diễn ra cuộc họp; (b) khi nhận được thông báo, các
thành phần phải tham dự họp xác nhận tham dự cuộc họp với Công ty; trường hợp
không thể tham dự theo thời gian, địa điểm đã thông báo thì hai bên thỏa thuận
việc thay đổi; nếu không thỏa thuận được thì Công ty quyết định thời gian, địa
điểm họp; (c) Công ty tiến hành họp theo thời gian, địa điểm đã thông báo.
Trường hợp một trong các thành phần phải tham dự không xác nhận tham dự hoặc
vắng mặt thì Công ty vẫn tiến hành họp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Nội dung cuộc họp xử lý kỷ luật
lao động phải được lập thành biên bản, thông qua trước khi kết thúc cuộc họp và
có chữ ký của người tham dự; trường hợp có người không ký vào biên bản thì
người ghi biên bản nêu rõ họ tên, lý do không ký (nếu có) vào nội dung biên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Trong thời hiệu xử lý kỷ luật
lao động, người có thẩm quyền ban hành quyết định xử lý kỷ luật lao động và gửi
đến các thành phần phải tham dự cuộc họp.</w:t>
      </w:r>
    </w:p>
    <w:p>
      <w:pPr>
        <w:spacing w:after="0" w:before="0" w:line="312"/>
        <w:jc w:val="both"/>
      </w:pPr>
      <w:r>
        <w:rPr>
          <w:rFonts w:ascii="Times New Roman" w:cs="Times New Roman" w:eastAsia="Times New Roman" w:hAnsi="Times New Roman"/>
          <w:b/>
          <w:bCs/>
          <w:i w:val="false"/>
          <w:iCs w:val="false"/>
          <w:sz w:val="26"/>
          <w:szCs w:val="26"/>
        </w:rPr>
        <w:t xml:space="preserve">Điều 35. Thời hiệu
xử lý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Thời hiệu xử lý kỷ luật lao
động là 06 tháng kể từ ngày xảy ra hành vi vi phạm; trường hợp hành vi vi phạm
liên quan trực tiếp đến tài chính, tài sản, tiết lộ bí mật kinh doanh, bí mật
công nghệ của Công ty thì thời hiệu là 12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Khi hết thời gian không được xử
lý kỷ luật quy định tại khoản 4 Điều 122 Bộ luật Lao động 2019, nếu hết thời
hiệu hoặc còn thời hiệu nhưng không đủ 60 ngày thì được kéo dài thời hiệu để xử
lý kỷ luật lao động nhưng không quá 60 ngày kể từ ngày hết thời gian nêu trên.</w:t>
      </w:r>
    </w:p>
    <w:p>
      <w:pPr>
        <w:spacing w:after="0" w:before="0" w:line="312"/>
        <w:jc w:val="both"/>
      </w:pPr>
      <w:r>
        <w:rPr>
          <w:rFonts w:ascii="Times New Roman" w:cs="Times New Roman" w:eastAsia="Times New Roman" w:hAnsi="Times New Roman"/>
          <w:b/>
          <w:bCs/>
          <w:i w:val="false"/>
          <w:iCs w:val="false"/>
          <w:sz w:val="26"/>
          <w:szCs w:val="26"/>
        </w:rPr>
        <w:t xml:space="preserve">Điều 36. Xóa kỷ
luật, giảm thời hạn chấp hành kỷ luật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bị khiển trách
sau 03 tháng hoặc bị kéo dài thời hạn nâng lương sau 06 tháng hoặc bị cách chức
sau 03 năm kể từ ngày bị xử lý, nếu không tiếp tục vi phạm kỷ luật lao động thì
đương nhiên được xóa kỷ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Người lao động bị kéo dài thời
hạn nâng lương sau khi chấp hành được một nửa thời hạn nếu sửa chữa tiến bộ thì
có thể được Công ty xét giảm thời hạn.</w:t>
      </w:r>
    </w:p>
    <w:p>
      <w:pPr>
        <w:spacing w:after="0" w:before="0" w:line="312"/>
        <w:jc w:val="both"/>
      </w:pPr>
      <w:r>
        <w:rPr>
          <w:rFonts w:ascii="Times New Roman" w:cs="Times New Roman" w:eastAsia="Times New Roman" w:hAnsi="Times New Roman"/>
          <w:b/>
          <w:bCs/>
          <w:i w:val="false"/>
          <w:iCs w:val="false"/>
          <w:sz w:val="26"/>
          <w:szCs w:val="26"/>
        </w:rPr>
        <w:t xml:space="preserve">Điều 37. Tạm đình
chỉ công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Công ty có quyền tạm đình chỉ
công việc của người lao động khi vụ việc vi phạm có những tình tiết phức tạp
nếu xét thấy để người lao động tiếp tục làm việc sẽ gây khó khăn cho việc xác
minh, sau khi tham khảo ý kiến của tổ chức đại diện người lao động tại cơ sở mà
người lao động đang bị xem xét tạm đình chỉ công việc là thành viên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Thời hạn tạm đình chỉ công việc
không quá 15 ngày, trường hợp đặc biệt không quá 90 ngày. Trong thời gian bị
tạm đình chỉ công việc, người lao động được tạm ứng 50% tiền lương trước khi bị
đình chỉ công việc. Hết thời hạn tạm đình chỉ, Công ty phải nhận người lao động
trở lại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Trường hợp người lao động bị xử
lý kỷ luật lao động, người lao động cũng không phải trả lại số tiền lương đã
tạm ứng. Trường hợp người lao động không bị xử lý kỷ luật lao động thì được
Công ty trả đủ tiền lương cho thời gian bị tạm đình chỉ công việc.</w:t>
      </w:r>
    </w:p>
    <w:p>
      <w:pPr>
        <w:spacing w:after="0" w:before="0" w:line="312"/>
        <w:jc w:val="center"/>
      </w:pPr>
      <w:r>
        <w:rPr>
          <w:rFonts w:ascii="Times New Roman" w:cs="Times New Roman" w:eastAsia="Times New Roman" w:hAnsi="Times New Roman"/>
          <w:b/>
          <w:bCs/>
          <w:i w:val="false"/>
          <w:iCs w:val="false"/>
          <w:sz w:val="26"/>
          <w:szCs w:val="26"/>
        </w:rPr>
        <w:t xml:space="preserve">Chương IX</w:t>
      </w:r>
    </w:p>
    <w:p>
      <w:pPr>
        <w:spacing w:after="0" w:before="0" w:line="312"/>
        <w:jc w:val="center"/>
      </w:pPr>
      <w:r>
        <w:rPr>
          <w:rFonts w:ascii="Times New Roman" w:cs="Times New Roman" w:eastAsia="Times New Roman" w:hAnsi="Times New Roman"/>
          <w:b/>
          <w:bCs/>
          <w:i w:val="false"/>
          <w:iCs w:val="false"/>
          <w:sz w:val="26"/>
          <w:szCs w:val="26"/>
        </w:rPr>
        <w:t xml:space="preserve">TRÁCH NHIỆM VẬT CHẤT</w:t>
      </w:r>
    </w:p>
    <w:p>
      <w:pPr>
        <w:spacing w:after="0" w:before="0" w:line="312"/>
        <w:jc w:val="both"/>
      </w:pPr>
      <w:r>
        <w:rPr>
          <w:rFonts w:ascii="Times New Roman" w:cs="Times New Roman" w:eastAsia="Times New Roman" w:hAnsi="Times New Roman"/>
          <w:b/>
          <w:bCs/>
          <w:i w:val="false"/>
          <w:iCs w:val="false"/>
          <w:sz w:val="26"/>
          <w:szCs w:val="26"/>
        </w:rPr>
        <w:t xml:space="preserve">Điều 38.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Người lao động làm hư hỏng dụng
cụ, thiết bị hoặc có hành vi khác gây thiệt hại tài sản của Công ty thì phải
bồi thường theo quy định của pháp luật hoặc nội quy lao động của Công ty.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người lao động gây
thiệt hại không nghiêm trọng do sơ suất với giá trị không quá 10 tháng lương
tối thiểu vùng do Chính phủ công bố được áp dụng tại nơi người lao động làm
việc thì người lao động phải bồi thường nhiều nhất là 03 tháng tiền lương và bị
khấu trừ hằng tháng vào lương theo quy định tại khoản 3 Điều 102 Bộ luật Lao
động 2019 (mức khấu trừ hằng tháng không quá 30% tiền lương thực trả hằng tháng
sau khi trích nộp các khoản bảo hiểm bắt buộc, thuế thu nhập cá nhân).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lao động làm mất dụng cụ,
thiết bị, tài sản của Công ty hoặc tài sản khác do Công ty giao hoặc tiêu hao
vật tư quá định mức cho phép thì phải bồi thường thiệt hại một phần hoặc toàn
bộ theo thời giá thị trường hoặc nội quy lao động; trường hợp có hợp đồng trách
nhiệm thì bồi thường theo hợp đồng trách nhiệm; trường hợp do thiên tai, hỏa
hoạn, địch họa, dịch bệnh nguy hiểm, thảm họa, sự kiện xảy ra khách quan không
thể lường trước được và không thể khắc phục được mặc dù đã áp dụng mọi biện
pháp cần thiết và khả năng cho phép thì không phải bồi thường.</w:t>
      </w:r>
    </w:p>
    <w:p>
      <w:pPr>
        <w:spacing w:after="0" w:before="0" w:line="312"/>
        <w:jc w:val="both"/>
      </w:pPr>
      <w:r>
        <w:rPr>
          <w:rFonts w:ascii="Times New Roman" w:cs="Times New Roman" w:eastAsia="Times New Roman" w:hAnsi="Times New Roman"/>
          <w:b/>
          <w:bCs/>
          <w:i w:val="false"/>
          <w:iCs w:val="false"/>
          <w:sz w:val="26"/>
          <w:szCs w:val="26"/>
        </w:rPr>
        <w:t xml:space="preserve">Điều 39. Nguyên tắc
và trình tự, thủ tục xử lý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Việc xem xét, quyết định mức
bồi thường thiệt hại phải căn cứ vào lỗi, mức độ thiệt hại thực tế và hoàn cảnh
thực tế gia đình, nhân thân và tài sản của người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Trình tự, thủ tục xử lý bồi
thường thiệt hại thực hiện theo Điều 71 Nghị định số 145/2020/NĐ-CP: khi phát
hiện người lao động có hành vi làm hư hỏng, làm mất dụng cụ, thiết bị hoặc làm
mất tài sản của Công ty hoặc tài sản khác do Công ty giao hoặc có hành vi khác
gây thiệt hại tài sản của Công ty hoặc tiêu hao vật tư quá định mức cho phép,
Công ty yêu cầu người lao động tường trình bằng văn bản về vụ việc; thời hiệu,
cuộc họp xử lý bồi thường (thông báo trước ít nhất 05 ngày làm việc, thành phần
tham dự, biên bản họp, quyết định xử lý) thực hiện tương ứng như trình tự xử lý
kỷ luật lao động quy định tại Điều 34, Điều 35 Nội quy này; quyết định xử lý
bồi thường phải nêu rõ mức thiệt hại, nguyên nhân thiệt hại, mức bồi thường,
thời hạn, hình thức bồi thường và được gửi đến các thành phần phải tham dự họp.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Người bị xử lý kỷ luật lao
động, bị tạm đình chỉ công việc hoặc phải bồi thường theo chế độ trách nhiệm
vật chất nếu thấy không thỏa đáng có quyền khiếu nại với Công ty, với cơ quan
có thẩm quyền theo quy định của pháp luật hoặc yêu cầu giải quyết tranh chấp
lao động theo trình tự do pháp luật quy định.</w:t>
      </w:r>
    </w:p>
    <w:p>
      <w:pPr>
        <w:spacing w:after="0" w:before="0" w:line="312"/>
        <w:jc w:val="center"/>
      </w:pPr>
      <w:r>
        <w:rPr>
          <w:rFonts w:ascii="Times New Roman" w:cs="Times New Roman" w:eastAsia="Times New Roman" w:hAnsi="Times New Roman"/>
          <w:b/>
          <w:bCs/>
          <w:i w:val="false"/>
          <w:iCs w:val="false"/>
          <w:sz w:val="26"/>
          <w:szCs w:val="26"/>
        </w:rPr>
        <w:t xml:space="preserve">Chương X</w:t>
      </w:r>
    </w:p>
    <w:p>
      <w:pPr>
        <w:spacing w:after="0" w:before="0" w:line="312"/>
        <w:jc w:val="center"/>
      </w:pPr>
      <w:r>
        <w:rPr>
          <w:rFonts w:ascii="Times New Roman" w:cs="Times New Roman" w:eastAsia="Times New Roman" w:hAnsi="Times New Roman"/>
          <w:b/>
          <w:bCs/>
          <w:i w:val="false"/>
          <w:iCs w:val="false"/>
          <w:sz w:val="26"/>
          <w:szCs w:val="26"/>
        </w:rPr>
        <w:t xml:space="preserve">ĐIỀU KHOẢN THI HÀNH</w:t>
      </w:r>
    </w:p>
    <w:p>
      <w:pPr>
        <w:spacing w:after="0" w:before="0" w:line="312"/>
        <w:jc w:val="both"/>
      </w:pPr>
      <w:r>
        <w:rPr>
          <w:rFonts w:ascii="Times New Roman" w:cs="Times New Roman" w:eastAsia="Times New Roman" w:hAnsi="Times New Roman"/>
          <w:b/>
          <w:bCs/>
          <w:i w:val="false"/>
          <w:iCs w:val="false"/>
          <w:sz w:val="26"/>
          <w:szCs w:val="26"/>
        </w:rPr>
        <w:t xml:space="preserve">Điều 40. Hiệu lực
thi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Nội quy lao động này có hiệu
lực sau 15 ngày kể từ ngày cơ quan nhà nước có thẩm quyền nhận được đầy đủ hồ
sơ đăng ký nội quy lao động theo quy định tại Điều 121 Bộ luật Lao động 2019 và
thay thế các bản nội quy lao động trước đây của Công ty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quy định của pháp
luật được sửa đổi, bổ sung hoặc thay thế dẫn đến nội dung nào của Nội quy này
trái với quy định mới của pháp luật thì áp dụng theo quy định của pháp luật;
Công ty sẽ sửa đổi, bổ sung Nội quy tương ứng.</w:t>
      </w:r>
    </w:p>
    <w:p>
      <w:pPr>
        <w:spacing w:after="0" w:before="0" w:line="312"/>
        <w:jc w:val="both"/>
      </w:pPr>
      <w:r>
        <w:rPr>
          <w:rFonts w:ascii="Times New Roman" w:cs="Times New Roman" w:eastAsia="Times New Roman" w:hAnsi="Times New Roman"/>
          <w:b/>
          <w:bCs/>
          <w:i w:val="false"/>
          <w:iCs w:val="false"/>
          <w:sz w:val="26"/>
          <w:szCs w:val="26"/>
        </w:rPr>
        <w:t xml:space="preserve">Điều 41. Sửa đổi, bổ
sung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Việc sửa đổi, bổ sung Nội quy lao
động do Giám đốc quyết định sau khi tham khảo ý kiến của tổ chức đại diện người
lao động tại cơ sở (đối với nơi có tổ chức đại diện người lao động tại cơ sở)
hoặc lấy ý kiến người lao động thông qua đối thoại tại nơi làm việc, và được
đăng ký lại tại cơ quan nhà nước có thẩm quyền theo quy định.</w:t>
      </w:r>
    </w:p>
    <w:p>
      <w:pPr>
        <w:spacing w:after="0" w:before="0" w:line="312"/>
        <w:jc w:val="both"/>
      </w:pPr>
      <w:r>
        <w:rPr>
          <w:rFonts w:ascii="Times New Roman" w:cs="Times New Roman" w:eastAsia="Times New Roman" w:hAnsi="Times New Roman"/>
          <w:b/>
          <w:bCs/>
          <w:i w:val="false"/>
          <w:iCs w:val="false"/>
          <w:sz w:val="26"/>
          <w:szCs w:val="26"/>
        </w:rPr>
        <w:t xml:space="preserve">Điều 42. Tổ chức
thực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Nội quy lao động được thông báo
đến toàn thể người lao động; những nội dung chính được niêm yết ở những nơi cần
thiết tại nơi làm việc. Người lao động được phổ biến Nội quy lao động khi tiếp
nhận vào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Trưởng các phòng, ban, bộ phận
có trách nhiệm phổ biến, đôn đốc, kiểm tra việc thực hiện Nội quy lao động
trong phạm vi phụ trách;Phòng Hành chính – Nhân sự là đầu mối theo dõi, tổng
hợp việc thực hiện và tham mưu xử lý vi phạm.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Toàn thể người lao động của
Công ty có trách nhiệm thi hành Nội quy lao động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GIÁM ĐỐC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6"/>
          <w:szCs w:val="26"/>
        </w:rPr>
        <w:t xml:space="preserve">(Ký tên, đóng dấu)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2026-11-08T14:00:31.387Z</dcterms:created>
  <dcterms:modified xsi:type="dcterms:W3CDTF">2026-11-08T14:00:31.387Z</dcterms:modified>
</cp:coreProperties>
</file>

<file path=docProps/custom.xml><?xml version="1.0" encoding="utf-8"?>
<Properties xmlns="http://schemas.openxmlformats.org/officeDocument/2006/custom-properties" xmlns:vt="http://schemas.openxmlformats.org/officeDocument/2006/docPropsVTypes"/>
</file>